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30C4" w14:textId="77777777" w:rsidR="00E96BAA" w:rsidRDefault="0049524E" w:rsidP="00B2332C">
      <w:pPr>
        <w:pStyle w:val="Title"/>
        <w:numPr>
          <w:ilvl w:val="0"/>
          <w:numId w:val="3"/>
        </w:numPr>
        <w:rPr>
          <w:color w:val="FF9933"/>
        </w:rPr>
      </w:pPr>
      <w:r w:rsidRPr="00B2332C">
        <w:rPr>
          <w:color w:val="FF9933"/>
        </w:rPr>
        <w:t>Fill in the blanks</w:t>
      </w:r>
    </w:p>
    <w:p w14:paraId="0F5EC79E" w14:textId="09F999CC" w:rsidR="00FF0D93" w:rsidRDefault="00FF0D93" w:rsidP="00FF0D93"/>
    <w:p w14:paraId="01BBFDF1" w14:textId="23A9651A" w:rsidR="00251119" w:rsidRDefault="00ED7A49" w:rsidP="00251119">
      <w:pPr>
        <w:rPr>
          <w:b/>
          <w:bCs/>
        </w:rPr>
      </w:pPr>
      <w:r>
        <w:rPr>
          <w:b/>
          <w:bCs/>
        </w:rPr>
        <w:t>UNDERSTANDING CASE CITATIONS</w:t>
      </w:r>
    </w:p>
    <w:p w14:paraId="4E0CE31A" w14:textId="119CA27E" w:rsidR="00CB4863" w:rsidRDefault="00A20B0C" w:rsidP="00251119">
      <w:pPr>
        <w:rPr>
          <w:rFonts w:ascii="Arial" w:eastAsia="Times New Roman" w:hAnsi="Arial" w:cs="Arial"/>
          <w:color w:val="000000"/>
          <w:sz w:val="36"/>
          <w:szCs w:val="36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9A6C" wp14:editId="3B1D10D3">
                <wp:simplePos x="0" y="0"/>
                <wp:positionH relativeFrom="column">
                  <wp:posOffset>1809750</wp:posOffset>
                </wp:positionH>
                <wp:positionV relativeFrom="paragraph">
                  <wp:posOffset>204470</wp:posOffset>
                </wp:positionV>
                <wp:extent cx="1466850" cy="612140"/>
                <wp:effectExtent l="19050" t="19050" r="38100" b="28321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2140"/>
                        </a:xfrm>
                        <a:prstGeom prst="wedgeEllipseCallout">
                          <a:avLst>
                            <a:gd name="adj1" fmla="val -1749"/>
                            <a:gd name="adj2" fmla="val 905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4DAD0" w14:textId="67CA57E1" w:rsidR="00CB4863" w:rsidRPr="001A5B10" w:rsidRDefault="00CB4863" w:rsidP="00CB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019A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6" type="#_x0000_t63" style="position:absolute;margin-left:142.5pt;margin-top:16.1pt;width:115.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V9rwIAAK4FAAAOAAAAZHJzL2Uyb0RvYy54bWysVN1v2jAQf5+0/8Hye5sEAS2ooWJ0nSZV&#10;bTU69dk4Z5LJsT3bkLC/fmcnBLRWe5jGQ7jzff/u4+a2rSXZg3WVVjnNLlNKQHFdVGqb0+8v9xfX&#10;lDjPVMGkVpDTAzh6u/j44aYxcxjpUssCLEEnys0bk9PSezNPEsdLqJm71AYUCoW2NfPI2m1SWNag&#10;91omozSdJo22hbGag3P4etcJ6SL6FwK4fxLCgScyp5ibj18bv5vwTRY3bL61zJQV79Ng/5BFzSqF&#10;QQdXd8wzsrPVG1d1xa12WvhLrutEC1FxiDVgNVn6RzXrkhmItSA4zgwwuf/nlj/uny2pipxOKVGs&#10;xhatDQAvyafdZiNhTp72TJJpAKoxbo76a/Nse84hGapuha3DP9ZD2gjuYQAXWk84Pmbj6fR6gj3g&#10;KJtmo2wc0U9O1sY6/wV0TQKR0waKLXyWsjIOVkxKvfMRYrZ/cD5iXfQZs+JHRomoJbYuZHuRXY1n&#10;fWvPdEbnOrN0kl4HHUyg94jUMQV8DtV29UXKHySEoFJ9A4GAYUWjmE4cVVhJSzB0ThnnoHzWiUpW&#10;QPc8SfHXhxssYvDoMHgWlZSD795BWIO3vruse/1gCnHSB+P0b4l1xoNFjKyVH4zrSmn7ngOJVfWR&#10;O/0jSB00ASXfblpUCeRGFwecLKu7lXOG31fY1gfm/DOz2CicBLwb/gk/Quomp7qnKCm1/fXee9DH&#10;0UcpJQ3ubE7dzx2zQIn8qnApZtkYh4r4yIwnVyNk7Llkcy5Ru3qlsWM4OphdJIO+l0dSWF2/4nlZ&#10;hqgoYopj7Jxyb4/Myne3BA8Uh+UyquFiG+Yf1Nrw4DwAHMbqpX1l1vSz7XErHvVxv/sJ7MA96QZL&#10;pZc7r0Xlg/CEa8/gUYgz1B+wcHXO+ah1OrOL3wAAAP//AwBQSwMEFAAGAAgAAAAhADbBz/DgAAAA&#10;CgEAAA8AAABkcnMvZG93bnJldi54bWxMj01PwzAMhu9I/IfISNxYukwrpTSdUCUkkOBA+Thnjdd2&#10;NE7VZFvh12NOcLT96PXzFpvZDeKIU+g9aVguEhBIjbc9tRreXu+vMhAhGrJm8IQavjDApjw/K0xu&#10;/Yle8FjHVnAIhdxo6GIccylD06EzYeFHJL7t/ORM5HFqpZ3MicPdIFWSpNKZnvhDZ0asOmw+64PT&#10;UD9Wu4fv/snO1zcf9Oz2q331TlpfXsx3tyAizvEPhl99VoeSnbb+QDaIQYPK1twlalgpBYKB9TLl&#10;xZZJlaUgy0L+r1D+AAAA//8DAFBLAQItABQABgAIAAAAIQC2gziS/gAAAOEBAAATAAAAAAAAAAAA&#10;AAAAAAAAAABbQ29udGVudF9UeXBlc10ueG1sUEsBAi0AFAAGAAgAAAAhADj9If/WAAAAlAEAAAsA&#10;AAAAAAAAAAAAAAAALwEAAF9yZWxzLy5yZWxzUEsBAi0AFAAGAAgAAAAhAMkc1X2vAgAArgUAAA4A&#10;AAAAAAAAAAAAAAAALgIAAGRycy9lMm9Eb2MueG1sUEsBAi0AFAAGAAgAAAAhADbBz/DgAAAACgEA&#10;AA8AAAAAAAAAAAAAAAAACQUAAGRycy9kb3ducmV2LnhtbFBLBQYAAAAABAAEAPMAAAAWBgAAAAA=&#10;" adj="10422,30350" fillcolor="#5b9bd5 [3204]" strokecolor="#1f4d78 [1604]" strokeweight="1pt">
                <v:textbox>
                  <w:txbxContent>
                    <w:p w14:paraId="5D94DAD0" w14:textId="67CA57E1" w:rsidR="00CB4863" w:rsidRPr="001A5B10" w:rsidRDefault="00CB4863" w:rsidP="00CB4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F00BF" wp14:editId="76E2FAD6">
                <wp:simplePos x="0" y="0"/>
                <wp:positionH relativeFrom="column">
                  <wp:posOffset>2440622</wp:posOffset>
                </wp:positionH>
                <wp:positionV relativeFrom="paragraph">
                  <wp:posOffset>244793</wp:posOffset>
                </wp:positionV>
                <wp:extent cx="145733" cy="1640522"/>
                <wp:effectExtent l="0" t="4445" r="21590" b="97790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33" cy="1640522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A3935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3" o:spid="_x0000_s1026" type="#_x0000_t87" style="position:absolute;margin-left:192.15pt;margin-top:19.3pt;width:11.5pt;height:129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vMdgIAAN4EAAAOAAAAZHJzL2Uyb0RvYy54bWysVMlu2zAQvRfoPxC8N7Id202EyIETI0UB&#10;owmQFDmPKcoWwK0kbTn9+j5SytK0p6I6ELNxlsc3urg8asUO0ofWmoqPT0acSSNs3Zptxb8/3Hw6&#10;4yxEMjUpa2TFn2Tgl4uPHy46V8qJ3VlVS8+QxISycxXfxejKoghiJzWFE+ukgbOxXlOE6rdF7alD&#10;dq2KyWg0Lzrra+etkCHAuuqdfJHzN40U8bZpgoxMVRy9xXz6fG7SWSwuqNx6crtWDG3QP3ShqTUo&#10;+pJqRZHY3rd/pNKt8DbYJp4IqwvbNK2QeQZMMx69m+Z+R07mWQBOcC8whf+XVnw73HnW1ni7U84M&#10;abzRWjaRXXkSksEIhDoXSgTeuzs/aAFiGvfYeM28BazjOZ4DX0YBc7FjBvnpBWR5jEzAOJ7OPp+i&#10;loBrPJ+OZpNJqlH0yVJS50P8Iq1mSai4Qju5m5yaDusQ+/jnuHTH2JtWKdipVIZ1FZ+fzvDegsCp&#10;RlGEqB2mDGbLGaktyCqizxmDVW2dbqfLwW8318qzA4Ews6vzq9Vs6O63sFR6RWHXx2VXCqNStxF8&#10;Vq2u+FmPR9+rMskrMyOHARKqPY5J2tj6CS+RsUTjwYmbFkXWFOIdeXASRuxZvMXRKIsJ7SBxtrP+&#10;59/sKR5UgZezDhzH+D/25CVn6qsBic7H02laiqzgWSZQ/FvP5q3H7PW1BSrj3F0WU3xUz2LjrX7E&#10;Oi5TVbjICNTugR6U69jvHhZayOUyh2ERHMW1uXciJU84JXgfjo/k3cCBCPZ8s8/7QOU7FvSx6aax&#10;y320TZsp8oor+JUULFFm2rDwaUvf6jnq9be0+AUAAP//AwBQSwMEFAAGAAgAAAAhAHxCcdfdAAAA&#10;CwEAAA8AAABkcnMvZG93bnJldi54bWxMj0FugzAQRfeVegdrKnXXmJDgNgQTIZQegDQHcLADqHiM&#10;bCeQ23e6apcz/+nPm+Kw2JHdjQ+DQwnrVQLMYOv0gJ2E89fn2wewEBVqNTo0Eh4mwKF8fipUrt2M&#10;jbmfYseoBEOuJPQxTjnnoe2NVWHlJoOUXZ23KtLoO669mqncjjxNEsGtGpAu9GoydW/a79PNSjhm&#10;YZt5wbNH1dTnukqP87VJpHx9Wao9sGiW+AfDrz6pQ0lOF3dDHdgoIRVCEEpBJjbAiMjS7Q7YhTbv&#10;uw3wsuD/fyh/AAAA//8DAFBLAQItABQABgAIAAAAIQC2gziS/gAAAOEBAAATAAAAAAAAAAAAAAAA&#10;AAAAAABbQ29udGVudF9UeXBlc10ueG1sUEsBAi0AFAAGAAgAAAAhADj9If/WAAAAlAEAAAsAAAAA&#10;AAAAAAAAAAAALwEAAF9yZWxzLy5yZWxzUEsBAi0AFAAGAAgAAAAhAPqja8x2AgAA3gQAAA4AAAAA&#10;AAAAAAAAAAAALgIAAGRycy9lMm9Eb2MueG1sUEsBAi0AFAAGAAgAAAAhAHxCcdfdAAAACwEAAA8A&#10;AAAAAAAAAAAAAAAA0AQAAGRycy9kb3ducmV2LnhtbFBLBQYAAAAABAAEAPMAAADaBQAAAAA=&#10;" adj="160" strokecolor="#5b9bd5" strokeweight=".5pt">
                <v:stroke joinstyle="miter"/>
              </v:shape>
            </w:pict>
          </mc:Fallback>
        </mc:AlternateContent>
      </w:r>
      <w:r w:rsidRPr="00F56648">
        <w:rPr>
          <w:rFonts w:ascii="Arial" w:eastAsia="Times New Roman" w:hAnsi="Arial" w:cs="Arial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3EFE3" wp14:editId="04D5B113">
                <wp:simplePos x="0" y="0"/>
                <wp:positionH relativeFrom="column">
                  <wp:posOffset>87630</wp:posOffset>
                </wp:positionH>
                <wp:positionV relativeFrom="paragraph">
                  <wp:posOffset>175260</wp:posOffset>
                </wp:positionV>
                <wp:extent cx="1466850" cy="583565"/>
                <wp:effectExtent l="19050" t="19050" r="38100" b="292735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83565"/>
                        </a:xfrm>
                        <a:prstGeom prst="wedgeEllipseCallout">
                          <a:avLst>
                            <a:gd name="adj1" fmla="val -1749"/>
                            <a:gd name="adj2" fmla="val 9050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4B6B7" w14:textId="6459E59B" w:rsidR="00F56648" w:rsidRDefault="00F56648" w:rsidP="00F56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EFE3" id="Speech Bubble: Oval 11" o:spid="_x0000_s1027" type="#_x0000_t63" style="position:absolute;margin-left:6.9pt;margin-top:13.8pt;width:115.5pt;height: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/AvQIAAJAFAAAOAAAAZHJzL2Uyb0RvYy54bWysVN9vGjEMfp+0/yHKe3sHAwqoR0VhnSZV&#10;bSU67dnkcneZ8mtJ4Oj++jm5g9KtT9N4CPbZ+Wx/tnN9c1CS7LnzwuiCDi5zSrhmphS6Lui357uL&#10;KSU+gC5BGs0L+sI9vVl8/HDd2jkfmsbIkjuCINrPW1vQJgQ7zzLPGq7AXxrLNRor4xQEVF2dlQ5a&#10;RFcyG+b5JGuNK60zjHuPX9edkS4SflVxFh6ryvNAZEExt5BOl85tPLPFNcxrB7YRrE8D/iELBUJj&#10;0BPUGgKQnRN/QSnBnPGmCpfMqMxUlWA81YDVDPI/qtk0YHmqBcnx9kST/3+w7GH/5IgosXcDSjQo&#10;7NHGcs4acrvbbiWfk8c9SIJWpKq1fo43NvbJ9ZpHMdZ9qJyK/1gROSR6X0708kMgDD8ORpPJdIxd&#10;YGgbTz+NJ+MImr3ets6HL9woEoWCtrys+WcphfV8BVKaXUgkw/7eh8R22acM5Q9Mv1ISmxfTvRhc&#10;jWZ9c898huc+s3ycT/sEekRM5ZhChPdGivJOSJkUV29X0hGEx+xvZ7frY/Zv3KQmLZY6vMpjoYAj&#10;XUkIKCqLJHtdUwKyxl1hwaVi3tz27wRJwRsoeR86x1+fdu+eOHyDE6tYg2+6K8nUsaFEwH2TQhV0&#10;GoGOSFLHMDxtDJIb2xKb3bU3SuGwPXRzEoHil60pX3B2nOmWylt2JzDsPfjwBA4bgQTgyxAe8aik&#10;QVZML1HSGPfrve/RH4cbrZS0uJXI2M8dOE6J/Kpx7GeD0SiucVJG46shKu7csj236J1aGewWjgZm&#10;l8ToH+RRrJxR3/EBWcaoaALNMHbXm15Zhe61wCeI8eUyueHqWgj3emNZBI/MRcKfD9/B2X52A079&#10;gzluMMzThHXT/uobb2qz3AVTiRPnHa99A3DtU3f7Jyq+K+d68np9SBe/AQAA//8DAFBLAwQUAAYA&#10;CAAAACEAH+ZniN4AAAAJAQAADwAAAGRycy9kb3ducmV2LnhtbEyPwU7DMAyG70i8Q2QkLogl7bYC&#10;pemEQEPbbYxJXLMmNBWJUzXZWt4ec4Lj78/6/blaTd6xsxliF1BCNhPADDZBd9hKOLyvb++BxaRQ&#10;KxfQSPg2EVb15UWlSh1GfDPnfWoZlWAslQSbUl9yHhtrvIqz0Bsk9hkGrxLFoeV6UCOVe8dzIQru&#10;VYd0warePFvTfO1PXsLa3rxm43Z5yJwo5uJls4vbj52U11fT0yOwZKb0twy/+qQONTkdwwl1ZI7y&#10;nMyThPyuAEY8XyxocCSQPSyB1xX//0H9AwAA//8DAFBLAQItABQABgAIAAAAIQC2gziS/gAAAOEB&#10;AAATAAAAAAAAAAAAAAAAAAAAAABbQ29udGVudF9UeXBlc10ueG1sUEsBAi0AFAAGAAgAAAAhADj9&#10;If/WAAAAlAEAAAsAAAAAAAAAAAAAAAAALwEAAF9yZWxzLy5yZWxzUEsBAi0AFAAGAAgAAAAhAEPY&#10;H8C9AgAAkAUAAA4AAAAAAAAAAAAAAAAALgIAAGRycy9lMm9Eb2MueG1sUEsBAi0AFAAGAAgAAAAh&#10;AB/mZ4jeAAAACQEAAA8AAAAAAAAAAAAAAAAAFwUAAGRycy9kb3ducmV2LnhtbFBLBQYAAAAABAAE&#10;APMAAAAiBgAAAAA=&#10;" adj="10422,30350" fillcolor="#5b9bd5" strokecolor="#41719c" strokeweight="1pt">
                <v:textbox>
                  <w:txbxContent>
                    <w:p w14:paraId="7F04B6B7" w14:textId="6459E59B" w:rsidR="00F56648" w:rsidRDefault="00F56648" w:rsidP="00F566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F62FC" wp14:editId="75F7F412">
                <wp:simplePos x="0" y="0"/>
                <wp:positionH relativeFrom="column">
                  <wp:posOffset>692785</wp:posOffset>
                </wp:positionH>
                <wp:positionV relativeFrom="paragraph">
                  <wp:posOffset>362585</wp:posOffset>
                </wp:positionV>
                <wp:extent cx="181610" cy="1498920"/>
                <wp:effectExtent l="8255" t="67945" r="17145" b="17145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610" cy="14989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C8C2C" id="Left Brace 12" o:spid="_x0000_s1026" type="#_x0000_t87" style="position:absolute;margin-left:54.55pt;margin-top:28.55pt;width:14.3pt;height:118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jMagIAACwFAAAOAAAAZHJzL2Uyb0RvYy54bWysVN9r2zAQfh/sfxB6Xx2HtGtDnJK1dAxC&#10;G9qOPquylBgknXZS4mR//U6ynZauDDbmB3Gn+6G7777z7HJvDdspDA24ipcnI86Uk1A3bl3x7483&#10;n845C1G4WhhwquIHFfjl/OOHWeunagwbMLVCRklcmLa+4psY/bQogtwoK8IJeOXIqAGtiKTiuqhR&#10;tJTdmmI8Gp0VLWDtEaQKgW6vOyOf5/xaKxnvtA4qMlNxqi3mE/P5nM5iPhPTNQq/aWRfhviHKqxo&#10;HD16THUtomBbbH5LZRuJEEDHEwm2AK0bqXIP1E05etPNw0Z4lXshcII/whT+X1p5u1sha2qa3Zgz&#10;JyzNaKl0ZF9QSMXokhBqfZiS44NfYa8FElO7e42WIRCsp5NR+jII1BbbZ4wPR4zVPjJJl+V5eVbS&#10;JCSZysnF+cU4D6HocqWcHkP8qsCyJFTcUDW5mJxa7JYhUhHkP/iRkgrsSspSPBiVMhl3rzQ1l57N&#10;0ZlW6sog2wkihJBSuVimFilf9k5hujHmGNh19MfA3j+Fqky5vwk+RuSXwcVjsG0c4Htlx/1Qsu78&#10;BwS6vhMEz1AfaK55MgR28PKmITSXIsSVQGI4XdLWxjs6tIG24tBLnG0Af753n/yJeGTlrKWNqXj4&#10;sRWoODPfHFHyopxM0oplZXL6mQbL8LXl+bXFbe0V0AzKXF0Wk380g6gR7BMt9yK9SibhJL1dcRlx&#10;UK5it8n0e5BqschutFZexKV78HKYeiLK4/5JoO8pFYmMtzBsl5i+IVXnm+bhYLGNoJvMuBdce7xp&#10;JTNx+t9H2vnXevZ6+cnNfwEAAP//AwBQSwMEFAAGAAgAAAAhADDTWBvfAAAACQEAAA8AAABkcnMv&#10;ZG93bnJldi54bWxMj8FOwzAQRO9I/IO1SNyo05KWNsSpIhAcUIVEyge48daJiNdR7KaBr2c5lePO&#10;jGbf5NvJdWLEIbSeFMxnCQik2puWrILP/cvdGkSImozuPKGCbwywLa6vcp0Zf6YPHKtoBZdQyLSC&#10;JsY+kzLUDTodZr5HYu/oB6cjn4OVZtBnLnedXCTJSjrdEn9odI9PDdZf1ckp+ClxX6YPz/bdBivf&#10;2t2xet2NSt3eTOUjiIhTvIThD5/RoWCmgz+RCaJTsLznIMurZAOC/UU6T0EcWFlvliCLXP5fUPwC&#10;AAD//wMAUEsBAi0AFAAGAAgAAAAhALaDOJL+AAAA4QEAABMAAAAAAAAAAAAAAAAAAAAAAFtDb250&#10;ZW50X1R5cGVzXS54bWxQSwECLQAUAAYACAAAACEAOP0h/9YAAACUAQAACwAAAAAAAAAAAAAAAAAv&#10;AQAAX3JlbHMvLnJlbHNQSwECLQAUAAYACAAAACEAerKIzGoCAAAsBQAADgAAAAAAAAAAAAAAAAAu&#10;AgAAZHJzL2Uyb0RvYy54bWxQSwECLQAUAAYACAAAACEAMNNYG98AAAAJAQAADwAAAAAAAAAAAAAA&#10;AADEBAAAZHJzL2Rvd25yZXYueG1sUEsFBgAAAAAEAAQA8wAAANAFAAAAAA==&#10;" adj="218" strokecolor="#5b9bd5 [3204]" strokeweight=".5pt">
                <v:stroke joinstyle="miter"/>
              </v:shape>
            </w:pict>
          </mc:Fallback>
        </mc:AlternateContent>
      </w:r>
    </w:p>
    <w:p w14:paraId="20FB3361" w14:textId="3B039A23" w:rsidR="00CB4863" w:rsidRDefault="00CB4863" w:rsidP="00251119">
      <w:pPr>
        <w:rPr>
          <w:rFonts w:ascii="Arial" w:eastAsia="Times New Roman" w:hAnsi="Arial" w:cs="Arial"/>
          <w:color w:val="000000"/>
          <w:sz w:val="36"/>
          <w:szCs w:val="36"/>
          <w:lang w:eastAsia="en-CA"/>
        </w:rPr>
      </w:pPr>
    </w:p>
    <w:p w14:paraId="22688166" w14:textId="5DEC3EFE" w:rsidR="00F56648" w:rsidRDefault="00F56648" w:rsidP="00251119">
      <w:pPr>
        <w:rPr>
          <w:rFonts w:ascii="Arial" w:eastAsia="Times New Roman" w:hAnsi="Arial" w:cs="Arial"/>
          <w:color w:val="000000"/>
          <w:sz w:val="36"/>
          <w:szCs w:val="36"/>
          <w:lang w:eastAsia="en-CA"/>
        </w:rPr>
      </w:pPr>
    </w:p>
    <w:p w14:paraId="6BB9CFAB" w14:textId="72A7D4B7" w:rsidR="0020582E" w:rsidRDefault="0020582E" w:rsidP="00251119">
      <w:pPr>
        <w:rPr>
          <w:rFonts w:ascii="Arial" w:eastAsia="Times New Roman" w:hAnsi="Arial" w:cs="Arial"/>
          <w:color w:val="000000"/>
          <w:sz w:val="36"/>
          <w:szCs w:val="36"/>
          <w:lang w:eastAsia="en-CA"/>
        </w:rPr>
      </w:pPr>
      <w:r w:rsidRPr="0020582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 xml:space="preserve">Barker v Hayes, 2008 </w:t>
      </w:r>
      <w:r>
        <w:rPr>
          <w:rFonts w:ascii="Arial" w:eastAsia="Times New Roman" w:hAnsi="Arial" w:cs="Arial"/>
          <w:color w:val="000000"/>
          <w:sz w:val="36"/>
          <w:szCs w:val="36"/>
          <w:lang w:eastAsia="en-CA"/>
        </w:rPr>
        <w:t>B</w:t>
      </w:r>
      <w:r w:rsidRPr="0020582E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CCA 148</w:t>
      </w:r>
    </w:p>
    <w:p w14:paraId="33B60A64" w14:textId="7EED1F47" w:rsidR="00CB4863" w:rsidRDefault="00CB4863" w:rsidP="00251119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747B2" wp14:editId="0E4E64BD">
                <wp:simplePos x="0" y="0"/>
                <wp:positionH relativeFrom="column">
                  <wp:posOffset>3219450</wp:posOffset>
                </wp:positionH>
                <wp:positionV relativeFrom="paragraph">
                  <wp:posOffset>6350</wp:posOffset>
                </wp:positionV>
                <wp:extent cx="828675" cy="723900"/>
                <wp:effectExtent l="0" t="152400" r="28575" b="19050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23900"/>
                        </a:xfrm>
                        <a:prstGeom prst="borderCallout1">
                          <a:avLst>
                            <a:gd name="adj1" fmla="val -18750"/>
                            <a:gd name="adj2" fmla="val 5460"/>
                            <a:gd name="adj3" fmla="val -1785"/>
                            <a:gd name="adj4" fmla="val 559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169DE" w14:textId="61FE9808" w:rsidR="00CB4863" w:rsidRDefault="00CB4863" w:rsidP="00CB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747B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0" o:spid="_x0000_s1028" type="#_x0000_t47" style="position:absolute;margin-left:253.5pt;margin-top:.5pt;width:65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KAvwIAAPMFAAAOAAAAZHJzL2Uyb0RvYy54bWysVEtv2zAMvg/YfxB0b/1o3KRGnCJI0WFA&#10;0BZrh54VWao9yJImKXGyXz9KfsRYix2G5eCIIvmJ/PhY3h4bgQ7M2FrJAieXMUZMUlXW8q3A31/u&#10;LxYYWUdkSYSSrMAnZvHt6vOnZatzlqpKiZIZBCDS5q0ucOWczqPI0oo1xF4qzSQouTINcSCat6g0&#10;pAX0RkRpHF9HrTKlNooya+H2rlPiVcDnnFH3yLllDokCQ2wufE347vw3Wi1J/maIrmrah0H+IYqG&#10;1BIeHaHuiCNob+p3UE1NjbKKu0uqmkhxXlMWcoBskviPbJ4rolnIBcixeqTJ/j9Y+nB4MqguoXZA&#10;jyQN1GhDhFB7l6NtLRmCeyCp1TYH22f9ZHrJwtFnfOSm8f+QCzoGYk8jsezoEIXLRbq4nmcYUVDN&#10;06ubOGBGZ2dtrPvCVIP8ocA7KCozfRxJIJYcttYFhss+TFL+SDDijYCCHYhAF8ling0VnRilU6Ns&#10;dv2BydXU5CKZL7K+MSYws6lNlt2kQw59ZJDNkMVqGXm+OobCyZ0E88EL+Y1xoBs4SUNaodHZRhgE&#10;KRSYUMqk6zK2FSlZd53F8PMhwSOjR5ACoEfmtRAjdg/gh+g9dgfT23tXFuZkdI7/FljnPHqEl5V0&#10;o3NTS2U+AhCQVf9yZz+Q1FHjWXLH3TG0Yuot/c1OlSdoT6O6ubWa3tfQIFti3RMxUHfoWVg+7hE+&#10;XKi2wKo/YVQp8+uje28P8wNajFoY/ALbn3tiGEbiq4TJuklmM78pgjDL5lBnZKaa3VQj981GQeGg&#10;EyG6cPT2TgxHblTzCu289q+CikgKbxeYOjMIG9ctJNhylK3XwQy2gyZuK5819eCeZ99dL8dXYnQ/&#10;JQ7G60ENS4LkoRE7js+23lOq9d4pXjuvPPPaC7BZQiv1W9CvrqkcrM67evUbAAD//wMAUEsDBBQA&#10;BgAIAAAAIQBAUp9K3AAAAAkBAAAPAAAAZHJzL2Rvd25yZXYueG1sTI/BTsMwEETvSPyDtUjcqB1Q&#10;EhTiVEAVLgihFri78ZJE2Osodtvw9ywnOK1GbzQ7U68X78QR5zgG0pCtFAikLtiReg3vb+3VLYiY&#10;DFnjAqGGb4ywbs7PalPZcKItHnepFxxCsTIahpSmSsrYDehNXIUJidlnmL1JLOde2tmcONw7ea1U&#10;Ib0ZiT8MZsLHAbuv3cFr2L58PLU2PBflw2bzmpFvuylzWl9eLPd3IBIu6c8Mv/W5OjTcaR8OZKNw&#10;GnJV8pbEgA/z4qbMQexZZ7kC2dTy/4LmBwAA//8DAFBLAQItABQABgAIAAAAIQC2gziS/gAAAOEB&#10;AAATAAAAAAAAAAAAAAAAAAAAAABbQ29udGVudF9UeXBlc10ueG1sUEsBAi0AFAAGAAgAAAAhADj9&#10;If/WAAAAlAEAAAsAAAAAAAAAAAAAAAAALwEAAF9yZWxzLy5yZWxzUEsBAi0AFAAGAAgAAAAhAPFQ&#10;4oC/AgAA8wUAAA4AAAAAAAAAAAAAAAAALgIAAGRycy9lMm9Eb2MueG1sUEsBAi0AFAAGAAgAAAAh&#10;AEBSn0rcAAAACQEAAA8AAAAAAAAAAAAAAAAAGQUAAGRycy9kb3ducmV2LnhtbFBLBQYAAAAABAAE&#10;APMAAAAiBgAAAAA=&#10;" adj="12079,-386,1179,-4050" fillcolor="#5b9bd5 [3204]" strokecolor="#1f4d78 [1604]" strokeweight="1pt">
                <v:textbox>
                  <w:txbxContent>
                    <w:p w14:paraId="42D169DE" w14:textId="61FE9808" w:rsidR="00CB4863" w:rsidRDefault="00CB4863" w:rsidP="00CB4863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72C4" wp14:editId="69D5E2B9">
                <wp:simplePos x="0" y="0"/>
                <wp:positionH relativeFrom="column">
                  <wp:posOffset>1295400</wp:posOffset>
                </wp:positionH>
                <wp:positionV relativeFrom="paragraph">
                  <wp:posOffset>16510</wp:posOffset>
                </wp:positionV>
                <wp:extent cx="828675" cy="523875"/>
                <wp:effectExtent l="0" t="190500" r="28575" b="28575"/>
                <wp:wrapNone/>
                <wp:docPr id="8" name="Callout: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borderCallout1">
                          <a:avLst>
                            <a:gd name="adj1" fmla="val -33424"/>
                            <a:gd name="adj2" fmla="val 72619"/>
                            <a:gd name="adj3" fmla="val 523"/>
                            <a:gd name="adj4" fmla="val 497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B7356" w14:textId="589A3425" w:rsidR="00CB4863" w:rsidRDefault="00CB4863" w:rsidP="00CB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72C4" id="Callout: Line 8" o:spid="_x0000_s1029" type="#_x0000_t47" style="position:absolute;margin-left:102pt;margin-top:1.3pt;width:6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5lugIAAPAFAAAOAAAAZHJzL2Uyb0RvYy54bWysVEtv2zAMvg/YfxB0bx07TpMadYogRYcB&#10;QRusHXpWZKn2IEuapLz260fJimMsxQ7DcnBI8SF+n0je3R9agXbM2EbJEqfXI4yYpKpq5HuJv78+&#10;Xs0wso7IigglWYmPzOL7+edPd3tdsEzVSlTMIEgibbHXJa6d00WSWFqzlthrpZkEI1emJQ5U855U&#10;huwheyuSbDS6SfbKVNooyqyF04fOiOchP+eMumfOLXNIlBhqc+Frwnfjv8n8jhTvhui6obEM8g9V&#10;tKSRcGmf6oE4gramuUjVNtQoq7i7pqpNFOcNZQEDoElHf6B5qYlmAQuQY3VPk/1/aenTbm1QU5UY&#10;HkqSFp5oSYRQW1egVSMZmnmK9toW4Pmi1yZqFkSP98BN6/8BCToEWo89rezgEIXDWTa7mU4womCa&#10;ZOMZyJAlOQdrY90XplrkhRJv4EmZiWWkgVayW1kX+K1ilaT6kWLEWwHPtSMCXY3HeZbH9xw4ZUOn&#10;aXaT3l76jIc+UOGlRz70yG+nWRohxMIAzAkEIPN0dQQFyR0F87UL+Y1x4BooyQKq0OVsKQwCBCUm&#10;lDLpOsC2JhXrjicj+MXr+ojAX0joM/NGiD53TOAn6DJ3R3z096EsDEkfPPpbYV1wHxFuVtL1wW0j&#10;lfkogQBU8ebO/0RSR41nyR02h9CHgX1/slHVEXrTqG5oraaPDfTHili3JgaeHeYZNo97hg8Xal9i&#10;FSWMamV+fXTu/WF4wIrRHqa+xPbnlhiGkfgqYaxu0zz3ayIo+WSagWKGls3QIrftUsHDQSNCdUH0&#10;/k6cRG5U+wbdvPC3golICneXmDpzUpau20aw4ihbLIIbrAZN3Eq+aOqTe559d70e3ojRcUgcTNeT&#10;Om0IUoRG7Dg++/pIqRZbp3jjvPHMa1RgrYRWiivQ762hHrzOi3r+GwAA//8DAFBLAwQUAAYACAAA&#10;ACEA/pSW3N0AAAAIAQAADwAAAGRycy9kb3ducmV2LnhtbEyPwU7DMBBE70j8g7VI3KjdNq2qEKdC&#10;CG4coEVVj268TSLidWS7jfl7lhPcZjWrmTfVNrtBXDHE3pOG+UyBQGq87anV8Ll/fdiAiMmQNYMn&#10;1PCNEbb17U1lSusn+sDrLrWCQyiWRkOX0lhKGZsOnYkzPyKxd/bBmcRnaKUNZuJwN8iFUmvpTE/c&#10;0JkRnztsvnYXp+Gg3JGCPR78S87nCYu31L9Hre/v8tMjiIQ5/T3DLz6jQ81MJ38hG8WgYaEK3pJY&#10;rEGwv1wWKxAnDZvVHGRdyf8D6h8AAAD//wMAUEsBAi0AFAAGAAgAAAAhALaDOJL+AAAA4QEAABMA&#10;AAAAAAAAAAAAAAAAAAAAAFtDb250ZW50X1R5cGVzXS54bWxQSwECLQAUAAYACAAAACEAOP0h/9YA&#10;AACUAQAACwAAAAAAAAAAAAAAAAAvAQAAX3JlbHMvLnJlbHNQSwECLQAUAAYACAAAACEA3Tx+ZboC&#10;AADwBQAADgAAAAAAAAAAAAAAAAAuAgAAZHJzL2Uyb0RvYy54bWxQSwECLQAUAAYACAAAACEA/pSW&#10;3N0AAAAIAQAADwAAAAAAAAAAAAAAAAAUBQAAZHJzL2Rvd25yZXYueG1sUEsFBgAAAAAEAAQA8wAA&#10;AB4GAAAAAA==&#10;" adj="10740,113,15686,-7220" fillcolor="#5b9bd5 [3204]" strokecolor="#1f4d78 [1604]" strokeweight="1pt">
                <v:textbox>
                  <w:txbxContent>
                    <w:p w14:paraId="3D3B7356" w14:textId="589A3425" w:rsidR="00CB4863" w:rsidRDefault="00CB4863" w:rsidP="00CB486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92A19" wp14:editId="29E1A567">
                <wp:simplePos x="0" y="0"/>
                <wp:positionH relativeFrom="column">
                  <wp:posOffset>2276475</wp:posOffset>
                </wp:positionH>
                <wp:positionV relativeFrom="paragraph">
                  <wp:posOffset>6985</wp:posOffset>
                </wp:positionV>
                <wp:extent cx="762000" cy="533400"/>
                <wp:effectExtent l="0" t="152400" r="19050" b="19050"/>
                <wp:wrapNone/>
                <wp:docPr id="9" name="Callout: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33400"/>
                        </a:xfrm>
                        <a:prstGeom prst="borderCallout1">
                          <a:avLst>
                            <a:gd name="adj1" fmla="val 2679"/>
                            <a:gd name="adj2" fmla="val 46667"/>
                            <a:gd name="adj3" fmla="val -28571"/>
                            <a:gd name="adj4" fmla="val 4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E998C" w14:textId="2ECF4E60" w:rsidR="00CB4863" w:rsidRDefault="001A5B10" w:rsidP="00CB4863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2A19" id="Callout: Line 9" o:spid="_x0000_s1030" type="#_x0000_t47" style="position:absolute;margin-left:179.25pt;margin-top:.55pt;width:60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lOuQIAAPEFAAAOAAAAZHJzL2Uyb0RvYy54bWysVEtv2zAMvg/YfxB0b524TtIGdYogRYcB&#10;QRusHXpWZKn2oNckJU7260fJimOsxQ7DLjYlkp/Ij4/bu4MUaM+sa7Qq8fhyhBFTVFeNeivx95eH&#10;i2uMnCeqIkIrVuIjc/hu8fnTbWvmLNe1FhWzCECUm7emxLX3Zp5ljtZMEnepDVOg5NpK4uFo37LK&#10;khbQpcjy0WiatdpWxmrKnIPb+06JFxGfc0b9E+eOeSRKDLH5+LXxuw3fbHFL5m+WmLqhKQzyD1FI&#10;0ih4tIe6J56gnW3eQcmGWu0095dUy0xz3lAWc4BsxqM/snmuiWExFyDHmZ4m9/9g6eN+Y1FTlfgG&#10;I0UklGhFhNA7P0frRjF0EyhqjZuD5bPZ2HRyIIZ8D9zK8IdM0CHSeuxpZQePKFzOplApIJ+CanJ1&#10;VYAMKNnZ2VjnvzAtURBKvIWSMpvCGEdayX7tfOS3SlGS6scYIy4FlGtPBMqnsxgqlGBgkg9Niul0&#10;OksVH9hcDW0u8uvJbPzeqBga9UCQQ4oMpFMWkFrgq2MoSv4oWAheqG+MA9nASR7Tim3OVsIiSKHE&#10;hFKmfJexq0nFuusJsHeirPeIBEbAgMwbIXrsBBBG6D12x3yyD64sTknvPPpbYJ1z7xFf1sr3zrJR&#10;2n4EICCr9HJnfyKpoyaw5A/bQ2zEIliGm62ujtCcVndT6wx9aKBB1sT5DbFQd+gpWD3+CT5c6LbE&#10;OkkY1dr++ug+2MP0gBajFsa+xO7njliGkfiqYK5uxkUR9kQ8FJNZDgc71GyHGrWTKw2Fg06E6KIY&#10;7L04idxq+QrtvAyvgoooCm+XmHp7Oqx8t45gx1G2XEYz2A2G+LV6NjSAB55Dd70cXok1aUo8jNej&#10;Pq2I1Igdx2fb4Kn0cuc1b3xQnnlNB9grsZXSDgyLa3iOVudNvfgNAAD//wMAUEsDBBQABgAIAAAA&#10;IQB4pexz3wAAAAgBAAAPAAAAZHJzL2Rvd25yZXYueG1sTI9BT8JAEIXvJv6HzZh4MbItUm1qt8Ro&#10;5CIxUEm4Lu3YNnZnm90Fyr9nOMnx5Xt5800+H00vDuh8Z0lBPIlAIFW27qhRsPn5fExB+KCp1r0l&#10;VHBCD/Pi9ibXWW2PtMZDGRrBI+QzraANYcik9FWLRvuJHZCY/VpndODoGlk7feRx08tpFD1Lozvi&#10;C60e8L3F6q/cGwXL9GHxPT2tVsv1bLOlbfn14YJT6v5ufHsFEXAM/2W46LM6FOy0s3uqvegVPCVp&#10;wlUGMQjms5dL3ilIkxhkkcvrB4ozAAAA//8DAFBLAQItABQABgAIAAAAIQC2gziS/gAAAOEBAAAT&#10;AAAAAAAAAAAAAAAAAAAAAABbQ29udGVudF9UeXBlc10ueG1sUEsBAi0AFAAGAAgAAAAhADj9If/W&#10;AAAAlAEAAAsAAAAAAAAAAAAAAAAALwEAAF9yZWxzLy5yZWxzUEsBAi0AFAAGAAgAAAAhAKce2U65&#10;AgAA8QUAAA4AAAAAAAAAAAAAAAAALgIAAGRycy9lMm9Eb2MueG1sUEsBAi0AFAAGAAgAAAAhAHil&#10;7HPfAAAACAEAAA8AAAAAAAAAAAAAAAAAEwUAAGRycy9kb3ducmV2LnhtbFBLBQYAAAAABAAEAPMA&#10;AAAfBgAAAAA=&#10;" adj="10080,-6171,10080,579" fillcolor="#5b9bd5 [3204]" strokecolor="#1f4d78 [1604]" strokeweight="1pt">
                <v:textbox>
                  <w:txbxContent>
                    <w:p w14:paraId="50FE998C" w14:textId="2ECF4E60" w:rsidR="00CB4863" w:rsidRDefault="001A5B10" w:rsidP="00CB4863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63EF86B" w14:textId="6C173030" w:rsidR="0020582E" w:rsidRDefault="0020582E" w:rsidP="00251119">
      <w:pPr>
        <w:rPr>
          <w:b/>
          <w:bCs/>
        </w:rPr>
      </w:pPr>
    </w:p>
    <w:p w14:paraId="50A080AC" w14:textId="77777777" w:rsidR="00F56648" w:rsidRDefault="00F56648" w:rsidP="00251119">
      <w:pPr>
        <w:rPr>
          <w:b/>
          <w:bCs/>
        </w:rPr>
      </w:pPr>
    </w:p>
    <w:p w14:paraId="1F0E5D70" w14:textId="77777777" w:rsidR="00B2332C" w:rsidRDefault="00B2332C" w:rsidP="00B2332C">
      <w:pPr>
        <w:pStyle w:val="Title"/>
        <w:numPr>
          <w:ilvl w:val="0"/>
          <w:numId w:val="3"/>
        </w:numPr>
        <w:rPr>
          <w:color w:val="FF9933"/>
        </w:rPr>
      </w:pPr>
      <w:r w:rsidRPr="00B2332C">
        <w:rPr>
          <w:color w:val="FF9933"/>
        </w:rPr>
        <w:t>Practice Questions</w:t>
      </w:r>
    </w:p>
    <w:p w14:paraId="3B46C540" w14:textId="77777777" w:rsidR="0020582E" w:rsidRDefault="0020582E" w:rsidP="00B2332C"/>
    <w:p w14:paraId="36380163" w14:textId="77777777" w:rsidR="00483EE8" w:rsidRPr="00B2332C" w:rsidRDefault="00483EE8" w:rsidP="00B2332C">
      <w:r>
        <w:rPr>
          <w:noProof/>
          <w:lang w:val="en-US"/>
        </w:rPr>
        <w:drawing>
          <wp:inline distT="0" distB="0" distL="0" distR="0" wp14:anchorId="69593EB1" wp14:editId="1FC701B7">
            <wp:extent cx="1495425" cy="3738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90" r="72906" b="92585"/>
                    <a:stretch/>
                  </pic:blipFill>
                  <pic:spPr bwMode="auto">
                    <a:xfrm>
                      <a:off x="0" y="0"/>
                      <a:ext cx="1496024" cy="37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BA907" w14:textId="77777777" w:rsidR="00ED7A49" w:rsidRPr="00ED7A49" w:rsidRDefault="0049524E" w:rsidP="00ED7A49">
      <w:pPr>
        <w:rPr>
          <w:b/>
        </w:rPr>
      </w:pPr>
      <w:r w:rsidRPr="00ED7A49">
        <w:rPr>
          <w:b/>
        </w:rPr>
        <w:t>CanLII</w:t>
      </w:r>
    </w:p>
    <w:p w14:paraId="3873578E" w14:textId="77777777" w:rsidR="00ED7A49" w:rsidRDefault="00ED7A49" w:rsidP="00ED7A49">
      <w:pPr>
        <w:pStyle w:val="ListParagraph"/>
        <w:rPr>
          <w:b/>
        </w:rPr>
      </w:pPr>
    </w:p>
    <w:p w14:paraId="220F9C52" w14:textId="77777777" w:rsidR="001A5B10" w:rsidRPr="001A5B10" w:rsidRDefault="001A5B10" w:rsidP="00ED7A49">
      <w:pPr>
        <w:pStyle w:val="ListParagraph"/>
        <w:numPr>
          <w:ilvl w:val="0"/>
          <w:numId w:val="2"/>
        </w:numPr>
        <w:rPr>
          <w:b/>
        </w:rPr>
      </w:pPr>
      <w:r w:rsidRPr="00ED7A49">
        <w:rPr>
          <w:b/>
          <w:bCs/>
        </w:rPr>
        <w:t xml:space="preserve">FINDING </w:t>
      </w:r>
      <w:r>
        <w:rPr>
          <w:b/>
          <w:bCs/>
        </w:rPr>
        <w:t xml:space="preserve">AND USING </w:t>
      </w:r>
      <w:r w:rsidRPr="00ED7A49">
        <w:rPr>
          <w:b/>
          <w:bCs/>
        </w:rPr>
        <w:t>DECISIONS</w:t>
      </w:r>
      <w:r>
        <w:rPr>
          <w:b/>
          <w:bCs/>
        </w:rPr>
        <w:t>/CASES</w:t>
      </w:r>
      <w:r>
        <w:t xml:space="preserve"> </w:t>
      </w:r>
    </w:p>
    <w:p w14:paraId="5860FA68" w14:textId="03306C56" w:rsidR="00F91552" w:rsidRPr="00F91552" w:rsidRDefault="003B1240" w:rsidP="001A5B10">
      <w:pPr>
        <w:pStyle w:val="ListParagraph"/>
        <w:numPr>
          <w:ilvl w:val="1"/>
          <w:numId w:val="2"/>
        </w:numPr>
        <w:rPr>
          <w:b/>
        </w:rPr>
      </w:pPr>
      <w:r>
        <w:t xml:space="preserve">When does </w:t>
      </w:r>
      <w:r w:rsidR="00AE3B68" w:rsidRPr="00E42F2C">
        <w:rPr>
          <w:b/>
        </w:rPr>
        <w:t>continuous</w:t>
      </w:r>
      <w:r w:rsidR="002D3668" w:rsidRPr="00E42F2C">
        <w:rPr>
          <w:b/>
        </w:rPr>
        <w:t xml:space="preserve"> </w:t>
      </w:r>
      <w:r w:rsidRPr="00E42F2C">
        <w:rPr>
          <w:b/>
        </w:rPr>
        <w:t>coverage start</w:t>
      </w:r>
      <w:r>
        <w:t xml:space="preserve"> for BC Supreme C</w:t>
      </w:r>
      <w:r w:rsidR="00AE3B68">
        <w:t xml:space="preserve">ourt cases in CanLII? </w:t>
      </w:r>
      <w:r w:rsidR="00F91552">
        <w:t>Hint: one way to find this is via the</w:t>
      </w:r>
      <w:r w:rsidR="00F91552" w:rsidRPr="00ED7A49">
        <w:rPr>
          <w:i/>
        </w:rPr>
        <w:t xml:space="preserve"> </w:t>
      </w:r>
      <w:r w:rsidR="00F91552">
        <w:t xml:space="preserve">link, </w:t>
      </w:r>
      <w:r w:rsidR="00F91552" w:rsidRPr="00ED7A49">
        <w:rPr>
          <w:i/>
          <w:iCs/>
        </w:rPr>
        <w:t>Primary Law Databases</w:t>
      </w:r>
      <w:r w:rsidR="00F91552">
        <w:t>, at the bottom of the page.</w:t>
      </w:r>
    </w:p>
    <w:p w14:paraId="00A94D7F" w14:textId="5DF460BF" w:rsidR="001A5B10" w:rsidRPr="001A5B10" w:rsidRDefault="001A5B10" w:rsidP="001A5B10">
      <w:pPr>
        <w:pStyle w:val="ListParagraph"/>
        <w:numPr>
          <w:ilvl w:val="1"/>
          <w:numId w:val="2"/>
        </w:numPr>
        <w:rPr>
          <w:b/>
        </w:rPr>
      </w:pPr>
      <w:r>
        <w:t xml:space="preserve">How </w:t>
      </w:r>
      <w:r w:rsidRPr="00F91552">
        <w:rPr>
          <w:b/>
        </w:rPr>
        <w:t>many cases</w:t>
      </w:r>
      <w:r>
        <w:t xml:space="preserve"> from the BC Supreme Court are indexed in </w:t>
      </w:r>
      <w:proofErr w:type="spellStart"/>
      <w:r>
        <w:t>CanLII</w:t>
      </w:r>
      <w:proofErr w:type="spellEnd"/>
      <w:r>
        <w:t xml:space="preserve">? </w:t>
      </w:r>
    </w:p>
    <w:p w14:paraId="529DC024" w14:textId="0C02D5F3" w:rsidR="0084791B" w:rsidRDefault="00483EE8" w:rsidP="007A6F21">
      <w:pPr>
        <w:pStyle w:val="ListParagraph"/>
        <w:numPr>
          <w:ilvl w:val="1"/>
          <w:numId w:val="2"/>
        </w:numPr>
      </w:pPr>
      <w:r w:rsidRPr="00AE12EB">
        <w:t xml:space="preserve">Using CANLII, locate the decision from the Canadian Human Rights Tribunal </w:t>
      </w:r>
      <w:r w:rsidR="0084791B">
        <w:t xml:space="preserve">with the neutral citation </w:t>
      </w:r>
      <w:r w:rsidR="00F91552">
        <w:t>2019 CHRT 22.</w:t>
      </w:r>
    </w:p>
    <w:p w14:paraId="681D5564" w14:textId="003C9C14" w:rsidR="00322DCE" w:rsidRDefault="00483EE8" w:rsidP="0084791B">
      <w:pPr>
        <w:pStyle w:val="ListParagraph"/>
        <w:numPr>
          <w:ilvl w:val="2"/>
          <w:numId w:val="2"/>
        </w:numPr>
      </w:pPr>
      <w:r w:rsidRPr="00AE12EB">
        <w:t xml:space="preserve">What is the </w:t>
      </w:r>
      <w:r w:rsidR="0084791B" w:rsidRPr="00E42F2C">
        <w:rPr>
          <w:b/>
        </w:rPr>
        <w:t>case name</w:t>
      </w:r>
      <w:r w:rsidR="0084791B">
        <w:t>?</w:t>
      </w:r>
      <w:r w:rsidR="00AE3B68" w:rsidRPr="00AE12EB">
        <w:t xml:space="preserve"> </w:t>
      </w:r>
    </w:p>
    <w:p w14:paraId="37B6913A" w14:textId="22ED5D18" w:rsidR="00E02AFA" w:rsidRPr="00FD705E" w:rsidRDefault="00E02AFA" w:rsidP="0084791B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What does Tribunal member </w:t>
      </w:r>
      <w:r w:rsidRPr="00E02AFA">
        <w:t>Gabriel Gaudreault</w:t>
      </w:r>
      <w:r>
        <w:t xml:space="preserve"> have to say about the use of </w:t>
      </w:r>
      <w:r w:rsidRPr="00E42F2C">
        <w:rPr>
          <w:b/>
        </w:rPr>
        <w:t>Latin maxims</w:t>
      </w:r>
      <w:r>
        <w:t xml:space="preserve">? </w:t>
      </w:r>
      <w:r w:rsidR="004F5CF8">
        <w:t>(summarized answer is fine)</w:t>
      </w:r>
    </w:p>
    <w:p w14:paraId="4861C63A" w14:textId="03FB7FA6" w:rsidR="00322DCE" w:rsidRDefault="00E02AFA" w:rsidP="00F20314">
      <w:pPr>
        <w:pStyle w:val="ListParagraph"/>
        <w:numPr>
          <w:ilvl w:val="2"/>
          <w:numId w:val="2"/>
        </w:numPr>
      </w:pPr>
      <w:r>
        <w:t xml:space="preserve">What </w:t>
      </w:r>
      <w:r w:rsidRPr="00E42F2C">
        <w:rPr>
          <w:b/>
        </w:rPr>
        <w:t>three pieces of legislation</w:t>
      </w:r>
      <w:r>
        <w:t xml:space="preserve"> (Codes and Acts) are cited in this tribunal decision? (Just the legislation name</w:t>
      </w:r>
      <w:r w:rsidR="00FD705E">
        <w:t>s</w:t>
      </w:r>
      <w:r>
        <w:t xml:space="preserve">, </w:t>
      </w:r>
      <w:r w:rsidR="00FD705E">
        <w:t>not particular sections</w:t>
      </w:r>
      <w:r>
        <w:t>, will suffice)</w:t>
      </w:r>
      <w:r w:rsidR="00FD705E">
        <w:t xml:space="preserve">: </w:t>
      </w:r>
    </w:p>
    <w:p w14:paraId="197C73D5" w14:textId="77777777" w:rsidR="001A5B10" w:rsidRDefault="001A5B10" w:rsidP="00322DCE">
      <w:pPr>
        <w:pStyle w:val="ListParagraph"/>
      </w:pPr>
    </w:p>
    <w:p w14:paraId="60CA75C8" w14:textId="4A471201" w:rsidR="00F00ACF" w:rsidRDefault="001004D6" w:rsidP="00ED7A49">
      <w:pPr>
        <w:pStyle w:val="ListParagraph"/>
        <w:numPr>
          <w:ilvl w:val="0"/>
          <w:numId w:val="2"/>
        </w:numPr>
      </w:pPr>
      <w:r>
        <w:rPr>
          <w:b/>
          <w:bCs/>
        </w:rPr>
        <w:t>FINDING LEGISLATION</w:t>
      </w:r>
      <w:r w:rsidR="00ED7A49" w:rsidRPr="00ED7A49">
        <w:rPr>
          <w:b/>
          <w:bCs/>
        </w:rPr>
        <w:t>.</w:t>
      </w:r>
      <w:r w:rsidR="00ED7A49">
        <w:t xml:space="preserve"> </w:t>
      </w:r>
      <w:r w:rsidR="00322DCE">
        <w:t xml:space="preserve">Locate the BC Employment Standards Act on CANLII. Note that finding legislation within CANLII </w:t>
      </w:r>
      <w:r w:rsidR="001C4120">
        <w:t xml:space="preserve">by </w:t>
      </w:r>
      <w:r w:rsidR="00F00ACF">
        <w:t xml:space="preserve">keyword </w:t>
      </w:r>
      <w:r w:rsidR="001C4120" w:rsidRPr="00F00ACF">
        <w:rPr>
          <w:i/>
        </w:rPr>
        <w:t>searching</w:t>
      </w:r>
      <w:r w:rsidR="001C4120">
        <w:t xml:space="preserve"> </w:t>
      </w:r>
      <w:r w:rsidR="00322DCE">
        <w:t>can be a little tricky</w:t>
      </w:r>
      <w:r w:rsidR="001C4120">
        <w:t>.</w:t>
      </w:r>
      <w:r w:rsidR="00322DCE">
        <w:t xml:space="preserve"> </w:t>
      </w:r>
      <w:r w:rsidR="001379BC">
        <w:t>TIP: b</w:t>
      </w:r>
      <w:r w:rsidR="00F00ACF">
        <w:t>rowsing instead of searching often works best</w:t>
      </w:r>
      <w:r w:rsidR="001379BC">
        <w:t>.</w:t>
      </w:r>
    </w:p>
    <w:p w14:paraId="47C9E0C3" w14:textId="0EE2EB32" w:rsidR="00F00ACF" w:rsidRPr="00863B87" w:rsidRDefault="00322DCE" w:rsidP="00F00ACF">
      <w:pPr>
        <w:pStyle w:val="ListParagraph"/>
        <w:numPr>
          <w:ilvl w:val="2"/>
          <w:numId w:val="2"/>
        </w:numPr>
      </w:pPr>
      <w:r>
        <w:t xml:space="preserve">What is the </w:t>
      </w:r>
      <w:r w:rsidRPr="00E42F2C">
        <w:rPr>
          <w:b/>
        </w:rPr>
        <w:t>name of section 25</w:t>
      </w:r>
      <w:r>
        <w:t>?</w:t>
      </w:r>
      <w:r w:rsidR="00F00ACF">
        <w:t xml:space="preserve"> </w:t>
      </w:r>
      <w:r w:rsidR="001379BC">
        <w:t>TIP</w:t>
      </w:r>
      <w:r w:rsidR="001379BC" w:rsidRPr="001379BC">
        <w:t xml:space="preserve">: </w:t>
      </w:r>
      <w:r w:rsidR="00F00ACF" w:rsidRPr="001379BC">
        <w:t>Find this Act by browsing</w:t>
      </w:r>
      <w:r w:rsidR="001379BC">
        <w:t>:</w:t>
      </w:r>
      <w:r w:rsidR="00F00ACF" w:rsidRPr="001379BC">
        <w:t xml:space="preserve"> BC </w:t>
      </w:r>
      <w:r w:rsidR="00F00ACF" w:rsidRPr="001379BC">
        <w:sym w:font="Wingdings" w:char="F0E0"/>
      </w:r>
      <w:r w:rsidR="00F00ACF" w:rsidRPr="001379BC">
        <w:t xml:space="preserve"> Statutes </w:t>
      </w:r>
      <w:r w:rsidR="00F00ACF" w:rsidRPr="001379BC">
        <w:sym w:font="Wingdings" w:char="F0E0"/>
      </w:r>
      <w:r w:rsidR="00F00ACF" w:rsidRPr="001379BC">
        <w:t xml:space="preserve"> click on the letter E </w:t>
      </w:r>
      <w:r w:rsidR="00F00ACF" w:rsidRPr="001379BC">
        <w:sym w:font="Wingdings" w:char="F0E0"/>
      </w:r>
      <w:r w:rsidR="001379BC">
        <w:t xml:space="preserve"> Employment S</w:t>
      </w:r>
      <w:r w:rsidR="00F00ACF" w:rsidRPr="001379BC">
        <w:t>tandards Act.</w:t>
      </w:r>
      <w:r w:rsidR="00F00ACF">
        <w:t xml:space="preserve"> </w:t>
      </w:r>
    </w:p>
    <w:p w14:paraId="0069B259" w14:textId="74B6CE57" w:rsidR="00863B87" w:rsidRPr="001379BC" w:rsidRDefault="00863B87" w:rsidP="008C10E2">
      <w:pPr>
        <w:pStyle w:val="ListParagraph"/>
        <w:numPr>
          <w:ilvl w:val="2"/>
          <w:numId w:val="2"/>
        </w:numPr>
        <w:rPr>
          <w:b/>
        </w:rPr>
      </w:pPr>
      <w:r>
        <w:lastRenderedPageBreak/>
        <w:t xml:space="preserve">What does </w:t>
      </w:r>
      <w:r w:rsidRPr="00E42F2C">
        <w:rPr>
          <w:b/>
        </w:rPr>
        <w:t>section 25(1</w:t>
      </w:r>
      <w:proofErr w:type="gramStart"/>
      <w:r w:rsidRPr="00E42F2C">
        <w:rPr>
          <w:b/>
        </w:rPr>
        <w:t>)(</w:t>
      </w:r>
      <w:proofErr w:type="gramEnd"/>
      <w:r w:rsidRPr="00E42F2C">
        <w:rPr>
          <w:b/>
        </w:rPr>
        <w:t>a) state</w:t>
      </w:r>
      <w:r w:rsidR="00E42F2C">
        <w:t>?</w:t>
      </w:r>
    </w:p>
    <w:p w14:paraId="603DD2BA" w14:textId="7E8A3E87" w:rsidR="00A84AB8" w:rsidRPr="00095040" w:rsidRDefault="00863B87" w:rsidP="00095040">
      <w:pPr>
        <w:pStyle w:val="ListParagraph"/>
        <w:numPr>
          <w:ilvl w:val="2"/>
          <w:numId w:val="2"/>
        </w:numPr>
      </w:pPr>
      <w:r>
        <w:t>Click on the hyperlinked number 25, and select the option</w:t>
      </w:r>
      <w:r w:rsidR="00530922">
        <w:t>,</w:t>
      </w:r>
      <w:r>
        <w:t xml:space="preserve"> “citing documents”. This will list cases where Section 25 of the BC Employment Standards Act was cited, allowing you a </w:t>
      </w:r>
      <w:r w:rsidR="001379BC">
        <w:t>way to find</w:t>
      </w:r>
      <w:r>
        <w:t xml:space="preserve"> cases</w:t>
      </w:r>
      <w:r w:rsidR="001379BC">
        <w:t xml:space="preserve"> relying upon this Act</w:t>
      </w:r>
      <w:r>
        <w:t xml:space="preserve">. What are the </w:t>
      </w:r>
      <w:r w:rsidRPr="00E42F2C">
        <w:rPr>
          <w:b/>
        </w:rPr>
        <w:t>two cases</w:t>
      </w:r>
      <w:r>
        <w:t xml:space="preserve"> cited here</w:t>
      </w:r>
      <w:r w:rsidR="00A84AB8">
        <w:t xml:space="preserve">? </w:t>
      </w:r>
    </w:p>
    <w:p w14:paraId="5F98C4F8" w14:textId="7F43E8DD" w:rsidR="00ED7A49" w:rsidRPr="00ED7A49" w:rsidRDefault="00A84AB8" w:rsidP="00ED7A49">
      <w:pPr>
        <w:pStyle w:val="ListParagraph"/>
        <w:numPr>
          <w:ilvl w:val="2"/>
          <w:numId w:val="2"/>
        </w:numPr>
      </w:pPr>
      <w:r>
        <w:t xml:space="preserve">Refer </w:t>
      </w:r>
      <w:r w:rsidR="00095040">
        <w:t xml:space="preserve">back </w:t>
      </w:r>
      <w:r>
        <w:t xml:space="preserve">to the main BC Employment Standards Act page. </w:t>
      </w:r>
      <w:r w:rsidR="001379BC" w:rsidRPr="00E42F2C">
        <w:rPr>
          <w:b/>
        </w:rPr>
        <w:t>Which p</w:t>
      </w:r>
      <w:r w:rsidR="00095040" w:rsidRPr="00E42F2C">
        <w:rPr>
          <w:b/>
        </w:rPr>
        <w:t>art</w:t>
      </w:r>
      <w:r w:rsidR="00095040">
        <w:t xml:space="preserve"> of the Act addresses Statutory Holidays</w:t>
      </w:r>
      <w:r>
        <w:t xml:space="preserve">? </w:t>
      </w:r>
    </w:p>
    <w:p w14:paraId="01A0C1E2" w14:textId="0F3A9A21" w:rsidR="00ED7A49" w:rsidRDefault="00ED7A49" w:rsidP="00ED7A49">
      <w:pPr>
        <w:pStyle w:val="ListParagraph"/>
        <w:ind w:left="2160"/>
        <w:rPr>
          <w:b/>
          <w:bCs/>
        </w:rPr>
      </w:pPr>
    </w:p>
    <w:p w14:paraId="56378FBD" w14:textId="77777777" w:rsidR="00ED7A49" w:rsidRPr="00ED7A49" w:rsidRDefault="00ED7A49" w:rsidP="00ED7A49">
      <w:pPr>
        <w:pStyle w:val="ListParagraph"/>
        <w:ind w:left="2160"/>
      </w:pPr>
    </w:p>
    <w:p w14:paraId="64DAA402" w14:textId="3F73C202" w:rsidR="00E145EA" w:rsidRDefault="00ED7A49" w:rsidP="00ED7A49">
      <w:pPr>
        <w:pStyle w:val="ListParagraph"/>
        <w:numPr>
          <w:ilvl w:val="0"/>
          <w:numId w:val="2"/>
        </w:numPr>
      </w:pPr>
      <w:r w:rsidRPr="00ED7A49">
        <w:rPr>
          <w:b/>
          <w:bCs/>
        </w:rPr>
        <w:t>NOTING UP A CASE.</w:t>
      </w:r>
      <w:r>
        <w:t xml:space="preserve"> </w:t>
      </w:r>
      <w:r w:rsidR="00322DCE" w:rsidRPr="00E145EA">
        <w:t xml:space="preserve">CANLII allows you to “note up” a case/decision </w:t>
      </w:r>
      <w:r w:rsidR="00E145EA">
        <w:t>or</w:t>
      </w:r>
      <w:r w:rsidR="00322DCE" w:rsidRPr="00E145EA">
        <w:t xml:space="preserve"> legislation, which means that you can research which decisions</w:t>
      </w:r>
      <w:r w:rsidR="00FA6852">
        <w:t xml:space="preserve"> </w:t>
      </w:r>
      <w:r w:rsidR="00322DCE" w:rsidRPr="00E145EA">
        <w:t xml:space="preserve">have cited a particular case or piece of legislation of </w:t>
      </w:r>
      <w:r w:rsidR="00095040">
        <w:t xml:space="preserve">your </w:t>
      </w:r>
      <w:r w:rsidR="00322DCE" w:rsidRPr="00E145EA">
        <w:t>interest.</w:t>
      </w:r>
      <w:r w:rsidR="00410201" w:rsidRPr="00E145EA">
        <w:t xml:space="preserve"> </w:t>
      </w:r>
      <w:r w:rsidR="00E145EA">
        <w:t>Try doing this with</w:t>
      </w:r>
      <w:r w:rsidR="00410201" w:rsidRPr="00E145EA">
        <w:t xml:space="preserve"> the </w:t>
      </w:r>
      <w:r w:rsidR="00095040">
        <w:t>BC Human Rights Code.</w:t>
      </w:r>
    </w:p>
    <w:p w14:paraId="32D2BA7E" w14:textId="77777777" w:rsidR="00E145EA" w:rsidRDefault="00E145EA" w:rsidP="00E145EA">
      <w:pPr>
        <w:pStyle w:val="ListParagraph"/>
      </w:pPr>
    </w:p>
    <w:p w14:paraId="04ADEDA1" w14:textId="41D340B7" w:rsidR="00ED7A49" w:rsidRDefault="00095040" w:rsidP="00ED7A49">
      <w:pPr>
        <w:pStyle w:val="ListParagraph"/>
        <w:numPr>
          <w:ilvl w:val="1"/>
          <w:numId w:val="2"/>
        </w:numPr>
      </w:pPr>
      <w:r>
        <w:t xml:space="preserve">First, find the BC Human Rights Code on the </w:t>
      </w:r>
      <w:r w:rsidR="00847EC6">
        <w:t>CANLII</w:t>
      </w:r>
      <w:r w:rsidR="001C4120">
        <w:t xml:space="preserve"> </w:t>
      </w:r>
      <w:r>
        <w:t>database.</w:t>
      </w:r>
      <w:r w:rsidR="001C4120">
        <w:t xml:space="preserve"> </w:t>
      </w:r>
      <w:r>
        <w:t xml:space="preserve">Next, navigate to the tab “cited by” and select it. </w:t>
      </w:r>
      <w:r w:rsidR="00FA6852">
        <w:t xml:space="preserve">You have the option of searching either everything that has cited this </w:t>
      </w:r>
      <w:r w:rsidR="00FA6852">
        <w:rPr>
          <w:i/>
          <w:iCs/>
        </w:rPr>
        <w:t xml:space="preserve">entire </w:t>
      </w:r>
      <w:r w:rsidR="00FA6852">
        <w:t>Code,</w:t>
      </w:r>
      <w:r w:rsidR="00AA7CAC">
        <w:t xml:space="preserve"> </w:t>
      </w:r>
      <w:r w:rsidR="00FA6852">
        <w:t xml:space="preserve">or searching by </w:t>
      </w:r>
      <w:r w:rsidR="00FA6852" w:rsidRPr="00FA6852">
        <w:rPr>
          <w:i/>
          <w:iCs/>
        </w:rPr>
        <w:t>section or sub-section</w:t>
      </w:r>
      <w:r w:rsidR="00FA6852">
        <w:t xml:space="preserve"> of the Code. The latter will be more useful for searching for cases by topic.</w:t>
      </w:r>
      <w:r w:rsidR="00410201">
        <w:t xml:space="preserve"> </w:t>
      </w:r>
    </w:p>
    <w:p w14:paraId="58ACBC8F" w14:textId="2C91C89A" w:rsidR="004F5CF8" w:rsidRPr="004F5CF8" w:rsidRDefault="00FA6852" w:rsidP="00ED7A49">
      <w:pPr>
        <w:pStyle w:val="ListParagraph"/>
        <w:numPr>
          <w:ilvl w:val="2"/>
          <w:numId w:val="2"/>
        </w:numPr>
      </w:pPr>
      <w:r>
        <w:rPr>
          <w:bCs/>
        </w:rPr>
        <w:t xml:space="preserve">Select the second option to </w:t>
      </w:r>
      <w:r w:rsidR="00500BCD" w:rsidRPr="00500BCD">
        <w:rPr>
          <w:bCs/>
          <w:i/>
          <w:iCs/>
        </w:rPr>
        <w:t>search by section or subsection</w:t>
      </w:r>
      <w:r w:rsidR="00AA7CAC">
        <w:rPr>
          <w:b/>
        </w:rPr>
        <w:t xml:space="preserve"> </w:t>
      </w:r>
      <w:r w:rsidR="00500BCD" w:rsidRPr="00500BCD">
        <w:rPr>
          <w:bCs/>
        </w:rPr>
        <w:t>and enter section</w:t>
      </w:r>
      <w:r w:rsidR="00500BCD">
        <w:rPr>
          <w:b/>
        </w:rPr>
        <w:t xml:space="preserve"> </w:t>
      </w:r>
      <w:r w:rsidR="00530922" w:rsidRPr="00530922">
        <w:t>11</w:t>
      </w:r>
      <w:r w:rsidR="00530922">
        <w:rPr>
          <w:b/>
        </w:rPr>
        <w:t xml:space="preserve"> </w:t>
      </w:r>
      <w:r w:rsidR="00530922" w:rsidRPr="00530922">
        <w:t>(</w:t>
      </w:r>
      <w:r w:rsidR="00AA7CAC" w:rsidRPr="00847EC6">
        <w:rPr>
          <w:bCs/>
          <w:i/>
        </w:rPr>
        <w:t>discrimination in employment advertisements</w:t>
      </w:r>
      <w:r w:rsidR="00AA7CAC">
        <w:rPr>
          <w:bCs/>
        </w:rPr>
        <w:t>)</w:t>
      </w:r>
      <w:r w:rsidR="00AA7CAC">
        <w:rPr>
          <w:b/>
        </w:rPr>
        <w:t xml:space="preserve">. </w:t>
      </w:r>
    </w:p>
    <w:p w14:paraId="71039FC2" w14:textId="39CA8D73" w:rsidR="00500BCD" w:rsidRPr="00AA7CAC" w:rsidRDefault="00500BCD" w:rsidP="00ED7A49">
      <w:pPr>
        <w:pStyle w:val="ListParagraph"/>
        <w:numPr>
          <w:ilvl w:val="2"/>
          <w:numId w:val="2"/>
        </w:numPr>
      </w:pPr>
      <w:r w:rsidRPr="00E42F2C">
        <w:rPr>
          <w:b/>
        </w:rPr>
        <w:t>How many cases</w:t>
      </w:r>
      <w:r>
        <w:t xml:space="preserve"> come up?</w:t>
      </w:r>
      <w:r w:rsidR="00AA7CAC">
        <w:t xml:space="preserve"> </w:t>
      </w:r>
    </w:p>
    <w:p w14:paraId="2C938AFC" w14:textId="72664A0C" w:rsidR="00AA7CAC" w:rsidRDefault="00AA7CAC" w:rsidP="00ED7A49">
      <w:pPr>
        <w:pStyle w:val="ListParagraph"/>
        <w:numPr>
          <w:ilvl w:val="2"/>
          <w:numId w:val="2"/>
        </w:numPr>
      </w:pPr>
      <w:r>
        <w:t xml:space="preserve">Add the keyword “origin” to your search parameters. </w:t>
      </w:r>
      <w:r w:rsidRPr="00E42F2C">
        <w:rPr>
          <w:b/>
        </w:rPr>
        <w:t>How many cases</w:t>
      </w:r>
      <w:r>
        <w:t xml:space="preserve"> are left? </w:t>
      </w:r>
    </w:p>
    <w:p w14:paraId="2FF86D3F" w14:textId="35ED7460" w:rsidR="00AA7CAC" w:rsidRPr="00CC0FFD" w:rsidRDefault="00AA7CAC" w:rsidP="00ED7A49">
      <w:pPr>
        <w:pStyle w:val="ListParagraph"/>
        <w:numPr>
          <w:ilvl w:val="2"/>
          <w:numId w:val="2"/>
        </w:numPr>
      </w:pPr>
      <w:r>
        <w:rPr>
          <w:bCs/>
        </w:rPr>
        <w:t xml:space="preserve">Look at the first result: </w:t>
      </w:r>
      <w:r w:rsidRPr="00AA7CAC">
        <w:rPr>
          <w:i/>
          <w:iCs/>
          <w:color w:val="000000"/>
          <w:shd w:val="clear" w:color="auto" w:fill="FFFFFF"/>
        </w:rPr>
        <w:t>MacAulay v. Grouse Mountain Resorts</w:t>
      </w:r>
      <w:r>
        <w:rPr>
          <w:color w:val="000000"/>
          <w:shd w:val="clear" w:color="auto" w:fill="FFFFFF"/>
        </w:rPr>
        <w:t>.</w:t>
      </w:r>
    </w:p>
    <w:p w14:paraId="71965EB0" w14:textId="59339C5A" w:rsidR="00CC0FFD" w:rsidRPr="00CC0FFD" w:rsidRDefault="00CC0FFD" w:rsidP="00CC0FFD">
      <w:pPr>
        <w:pStyle w:val="ListParagraph"/>
        <w:numPr>
          <w:ilvl w:val="3"/>
          <w:numId w:val="2"/>
        </w:numPr>
        <w:rPr>
          <w:b/>
          <w:bCs/>
        </w:rPr>
      </w:pPr>
      <w:r>
        <w:rPr>
          <w:color w:val="000000"/>
          <w:shd w:val="clear" w:color="auto" w:fill="FFFFFF"/>
        </w:rPr>
        <w:t xml:space="preserve">What short </w:t>
      </w:r>
      <w:r w:rsidRPr="00E42F2C">
        <w:rPr>
          <w:b/>
          <w:color w:val="000000"/>
          <w:shd w:val="clear" w:color="auto" w:fill="FFFFFF"/>
        </w:rPr>
        <w:t>subject keywords</w:t>
      </w:r>
      <w:r>
        <w:rPr>
          <w:color w:val="000000"/>
          <w:shd w:val="clear" w:color="auto" w:fill="FFFFFF"/>
        </w:rPr>
        <w:t xml:space="preserve"> describe the case? </w:t>
      </w:r>
      <w:r w:rsidR="00847EC6" w:rsidRPr="004F5CF8">
        <w:rPr>
          <w:bCs/>
          <w:color w:val="000000"/>
          <w:shd w:val="clear" w:color="auto" w:fill="FFFFFF"/>
        </w:rPr>
        <w:t>These keywords can help you get the gist of a case before reading it.</w:t>
      </w:r>
    </w:p>
    <w:p w14:paraId="6892980A" w14:textId="2C021B69" w:rsidR="00ED7A49" w:rsidRPr="00AA7CAC" w:rsidRDefault="00AA7CAC" w:rsidP="00AA7CAC">
      <w:pPr>
        <w:pStyle w:val="ListParagraph"/>
        <w:numPr>
          <w:ilvl w:val="3"/>
          <w:numId w:val="2"/>
        </w:numPr>
      </w:pPr>
      <w:r>
        <w:rPr>
          <w:color w:val="000000"/>
          <w:shd w:val="clear" w:color="auto" w:fill="FFFFFF"/>
        </w:rPr>
        <w:t>What</w:t>
      </w:r>
      <w:r w:rsidR="000912FB">
        <w:t xml:space="preserve"> </w:t>
      </w:r>
      <w:r w:rsidR="000912FB" w:rsidRPr="00E42F2C">
        <w:rPr>
          <w:b/>
        </w:rPr>
        <w:t>Board, Tribunal or Court</w:t>
      </w:r>
      <w:r w:rsidR="000912FB">
        <w:t xml:space="preserve"> </w:t>
      </w:r>
      <w:r>
        <w:t xml:space="preserve">was </w:t>
      </w:r>
      <w:r w:rsidR="000912FB">
        <w:t>the matter was brought before</w:t>
      </w:r>
      <w:r>
        <w:t xml:space="preserve">? </w:t>
      </w:r>
    </w:p>
    <w:p w14:paraId="2E16D4E4" w14:textId="22A99B86" w:rsidR="00AA7CAC" w:rsidRPr="00CC0FFD" w:rsidRDefault="00AA7CAC" w:rsidP="00AA7CAC">
      <w:pPr>
        <w:pStyle w:val="ListParagraph"/>
        <w:numPr>
          <w:ilvl w:val="3"/>
          <w:numId w:val="2"/>
        </w:numPr>
      </w:pPr>
      <w:r>
        <w:rPr>
          <w:color w:val="000000"/>
          <w:shd w:val="clear" w:color="auto" w:fill="FFFFFF"/>
        </w:rPr>
        <w:t xml:space="preserve">What </w:t>
      </w:r>
      <w:r w:rsidRPr="00E42F2C">
        <w:rPr>
          <w:b/>
          <w:color w:val="000000"/>
          <w:shd w:val="clear" w:color="auto" w:fill="FFFFFF"/>
        </w:rPr>
        <w:t>other section</w:t>
      </w:r>
      <w:r w:rsidR="00530922">
        <w:rPr>
          <w:b/>
          <w:color w:val="000000"/>
          <w:shd w:val="clear" w:color="auto" w:fill="FFFFFF"/>
        </w:rPr>
        <w:t>(</w:t>
      </w:r>
      <w:r w:rsidR="00E42F2C">
        <w:rPr>
          <w:b/>
          <w:color w:val="000000"/>
          <w:shd w:val="clear" w:color="auto" w:fill="FFFFFF"/>
        </w:rPr>
        <w:t>s</w:t>
      </w:r>
      <w:r w:rsidR="00530922">
        <w:rPr>
          <w:b/>
          <w:color w:val="000000"/>
          <w:shd w:val="clear" w:color="auto" w:fill="FFFFFF"/>
        </w:rPr>
        <w:t>)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of the Human Rights Code did the Complainant cite in his claim? </w:t>
      </w:r>
    </w:p>
    <w:p w14:paraId="459F53FD" w14:textId="77777777" w:rsidR="00ED7A49" w:rsidRDefault="00ED7A49" w:rsidP="00ED7A49">
      <w:pPr>
        <w:pStyle w:val="ListParagraph"/>
        <w:ind w:left="2160"/>
      </w:pPr>
    </w:p>
    <w:p w14:paraId="7F51BFD9" w14:textId="1B6538AD" w:rsidR="00847EC6" w:rsidRDefault="00ED7A49" w:rsidP="00ED7A49">
      <w:pPr>
        <w:pStyle w:val="ListParagraph"/>
        <w:numPr>
          <w:ilvl w:val="0"/>
          <w:numId w:val="2"/>
        </w:numPr>
      </w:pPr>
      <w:r>
        <w:rPr>
          <w:b/>
        </w:rPr>
        <w:t xml:space="preserve">KEYWORD SEARCHING. </w:t>
      </w:r>
      <w:r w:rsidR="00E145EA">
        <w:t xml:space="preserve">Go back to CANLII. </w:t>
      </w:r>
      <w:r w:rsidR="00DE4A9C">
        <w:t xml:space="preserve">Run a search for </w:t>
      </w:r>
      <w:r w:rsidR="008564C2">
        <w:rPr>
          <w:i/>
        </w:rPr>
        <w:t>wrongful dismissal</w:t>
      </w:r>
      <w:r w:rsidR="00DE4A9C" w:rsidRPr="00ED7A49">
        <w:rPr>
          <w:i/>
        </w:rPr>
        <w:t xml:space="preserve"> </w:t>
      </w:r>
      <w:r w:rsidR="00DE4A9C">
        <w:t xml:space="preserve">in CANLII. </w:t>
      </w:r>
    </w:p>
    <w:p w14:paraId="725799A2" w14:textId="77777777" w:rsidR="00E42F2C" w:rsidRDefault="00DE4A9C" w:rsidP="00E42F2C">
      <w:pPr>
        <w:pStyle w:val="ListParagraph"/>
        <w:numPr>
          <w:ilvl w:val="2"/>
          <w:numId w:val="2"/>
        </w:numPr>
      </w:pPr>
      <w:r>
        <w:t xml:space="preserve">How many </w:t>
      </w:r>
      <w:r w:rsidRPr="00E42F2C">
        <w:rPr>
          <w:b/>
        </w:rPr>
        <w:t>cases</w:t>
      </w:r>
      <w:r>
        <w:t xml:space="preserve"> come up for this keyword search?</w:t>
      </w:r>
      <w:r w:rsidR="00847EC6">
        <w:t xml:space="preserve"> </w:t>
      </w:r>
    </w:p>
    <w:p w14:paraId="62D80BF1" w14:textId="45E1611E" w:rsidR="00847EC6" w:rsidRDefault="00847EC6" w:rsidP="00E42F2C">
      <w:pPr>
        <w:pStyle w:val="ListParagraph"/>
        <w:numPr>
          <w:ilvl w:val="2"/>
          <w:numId w:val="2"/>
        </w:numPr>
      </w:pPr>
      <w:r>
        <w:t xml:space="preserve">What are some other ways you </w:t>
      </w:r>
      <w:r w:rsidRPr="00530922">
        <w:t>could</w:t>
      </w:r>
      <w:r w:rsidRPr="00E42F2C">
        <w:rPr>
          <w:b/>
        </w:rPr>
        <w:t xml:space="preserve"> </w:t>
      </w:r>
      <w:r w:rsidRPr="00530922">
        <w:rPr>
          <w:b/>
        </w:rPr>
        <w:t xml:space="preserve">search for cases </w:t>
      </w:r>
      <w:r>
        <w:t xml:space="preserve">on this topic? </w:t>
      </w:r>
    </w:p>
    <w:p w14:paraId="1EAE5098" w14:textId="77777777" w:rsidR="004F5CF8" w:rsidRDefault="004F5CF8" w:rsidP="004F5CF8">
      <w:pPr>
        <w:pStyle w:val="ListParagraph"/>
        <w:ind w:left="1440"/>
      </w:pPr>
    </w:p>
    <w:p w14:paraId="66981A3D" w14:textId="13A9F228" w:rsidR="00DA0465" w:rsidRDefault="00DA0465" w:rsidP="00DE4A9C">
      <w:pPr>
        <w:pStyle w:val="ListParagraph"/>
        <w:ind w:left="0"/>
      </w:pPr>
    </w:p>
    <w:p w14:paraId="79BB9D21" w14:textId="77777777" w:rsidR="004F5CF8" w:rsidRDefault="004F5CF8" w:rsidP="00DE4A9C">
      <w:pPr>
        <w:pStyle w:val="ListParagraph"/>
        <w:ind w:left="0"/>
      </w:pPr>
    </w:p>
    <w:p w14:paraId="3D640AFF" w14:textId="3285681A" w:rsidR="0084791B" w:rsidRPr="00DE4A9C" w:rsidRDefault="0084791B" w:rsidP="0084791B">
      <w:pPr>
        <w:rPr>
          <w:rStyle w:val="bold"/>
          <w:b/>
        </w:rPr>
      </w:pPr>
      <w:r>
        <w:rPr>
          <w:rStyle w:val="bold"/>
          <w:b/>
        </w:rPr>
        <w:t xml:space="preserve">WESTLAW NEXT CANADA </w:t>
      </w:r>
      <w:r w:rsidR="00515BA9">
        <w:rPr>
          <w:rStyle w:val="bold"/>
          <w:b/>
        </w:rPr>
        <w:t>(EX</w:t>
      </w:r>
      <w:r w:rsidR="00847EC6">
        <w:rPr>
          <w:rStyle w:val="bold"/>
          <w:b/>
        </w:rPr>
        <w:t>TRA QUESTION</w:t>
      </w:r>
      <w:r w:rsidR="009E4FAA">
        <w:rPr>
          <w:rStyle w:val="bold"/>
          <w:b/>
        </w:rPr>
        <w:t>S</w:t>
      </w:r>
      <w:r w:rsidR="00847EC6">
        <w:rPr>
          <w:rStyle w:val="bold"/>
          <w:b/>
        </w:rPr>
        <w:t xml:space="preserve"> –</w:t>
      </w:r>
      <w:r w:rsidR="00515BA9">
        <w:rPr>
          <w:rStyle w:val="bold"/>
          <w:b/>
        </w:rPr>
        <w:t xml:space="preserve"> ONLY</w:t>
      </w:r>
      <w:r w:rsidR="00847EC6">
        <w:rPr>
          <w:rStyle w:val="bold"/>
          <w:b/>
        </w:rPr>
        <w:t xml:space="preserve"> IF TIME PERMITTING</w:t>
      </w:r>
      <w:r w:rsidR="00515BA9">
        <w:rPr>
          <w:rStyle w:val="bold"/>
          <w:b/>
        </w:rPr>
        <w:t>)</w:t>
      </w:r>
    </w:p>
    <w:p w14:paraId="4206BDA4" w14:textId="77777777" w:rsidR="0084791B" w:rsidRDefault="0084791B" w:rsidP="0084791B">
      <w:pPr>
        <w:tabs>
          <w:tab w:val="left" w:pos="720"/>
          <w:tab w:val="left" w:pos="9360"/>
        </w:tabs>
        <w:ind w:right="3672"/>
      </w:pPr>
      <w:r>
        <w:rPr>
          <w:b/>
          <w:noProof/>
          <w:lang w:val="en-US"/>
        </w:rPr>
        <w:drawing>
          <wp:inline distT="0" distB="0" distL="0" distR="0" wp14:anchorId="58DC625F" wp14:editId="19B6B633">
            <wp:extent cx="1472865" cy="287740"/>
            <wp:effectExtent l="19050" t="0" r="0" b="0"/>
            <wp:docPr id="3" name="Picture 30" descr="law-1-&amp;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-1-&amp;-2.jpg"/>
                    <pic:cNvPicPr/>
                  </pic:nvPicPr>
                  <pic:blipFill>
                    <a:blip r:embed="rId7" cstate="print"/>
                    <a:srcRect b="46780"/>
                    <a:stretch>
                      <a:fillRect/>
                    </a:stretch>
                  </pic:blipFill>
                  <pic:spPr>
                    <a:xfrm>
                      <a:off x="0" y="0"/>
                      <a:ext cx="1478965" cy="28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1419" w14:textId="77777777" w:rsidR="00E145EA" w:rsidRPr="00E145EA" w:rsidRDefault="00E145EA" w:rsidP="00DE4A9C">
      <w:pPr>
        <w:tabs>
          <w:tab w:val="left" w:pos="720"/>
          <w:tab w:val="left" w:pos="9360"/>
        </w:tabs>
        <w:spacing w:after="0"/>
        <w:ind w:right="3672"/>
        <w:rPr>
          <w:i/>
        </w:rPr>
      </w:pPr>
      <w:r w:rsidRPr="00E145EA">
        <w:rPr>
          <w:b/>
          <w:i/>
        </w:rPr>
        <w:t>Canadian Abridgment Digest</w:t>
      </w:r>
      <w:r w:rsidR="0060630D">
        <w:rPr>
          <w:b/>
          <w:i/>
        </w:rPr>
        <w:t xml:space="preserve"> via Westlaw Next</w:t>
      </w:r>
    </w:p>
    <w:p w14:paraId="0D51F234" w14:textId="77777777" w:rsidR="00DE4A9C" w:rsidRDefault="00DE4A9C" w:rsidP="00DE4A9C">
      <w:pPr>
        <w:tabs>
          <w:tab w:val="left" w:pos="720"/>
          <w:tab w:val="left" w:pos="9360"/>
        </w:tabs>
        <w:spacing w:after="0"/>
        <w:ind w:right="3672"/>
      </w:pPr>
    </w:p>
    <w:p w14:paraId="1BC576C1" w14:textId="77777777" w:rsidR="00126F9A" w:rsidRPr="00E24C92" w:rsidRDefault="00E145EA" w:rsidP="00126F9A">
      <w:pPr>
        <w:pStyle w:val="ListParagraph"/>
        <w:numPr>
          <w:ilvl w:val="0"/>
          <w:numId w:val="4"/>
        </w:numPr>
        <w:tabs>
          <w:tab w:val="left" w:pos="720"/>
          <w:tab w:val="left" w:pos="9360"/>
        </w:tabs>
        <w:spacing w:after="0"/>
        <w:ind w:right="4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Please </w:t>
      </w:r>
      <w:r w:rsidR="00EA3458">
        <w:rPr>
          <w:noProof/>
          <w:color w:val="000000" w:themeColor="text1"/>
        </w:rPr>
        <w:t>g</w:t>
      </w:r>
      <w:r w:rsidR="00126F9A" w:rsidRPr="00E24C92">
        <w:rPr>
          <w:noProof/>
          <w:color w:val="000000" w:themeColor="text1"/>
        </w:rPr>
        <w:t xml:space="preserve">o to the library website and locate the subscription database, WestlawNext Canada. </w:t>
      </w:r>
    </w:p>
    <w:p w14:paraId="016996FE" w14:textId="77777777" w:rsidR="00126F9A" w:rsidRPr="00E24C92" w:rsidRDefault="00EA3458" w:rsidP="00126F9A">
      <w:pPr>
        <w:pStyle w:val="ListParagraph"/>
        <w:numPr>
          <w:ilvl w:val="0"/>
          <w:numId w:val="4"/>
        </w:numPr>
        <w:tabs>
          <w:tab w:val="left" w:pos="720"/>
          <w:tab w:val="left" w:pos="9360"/>
        </w:tabs>
        <w:spacing w:after="0"/>
        <w:ind w:right="4"/>
      </w:pPr>
      <w:r>
        <w:rPr>
          <w:noProof/>
          <w:color w:val="000000" w:themeColor="text1"/>
        </w:rPr>
        <w:t xml:space="preserve">From the Westlaw Next home page, </w:t>
      </w:r>
      <w:r w:rsidR="00126F9A" w:rsidRPr="00E24C92">
        <w:rPr>
          <w:noProof/>
          <w:color w:val="000000" w:themeColor="text1"/>
        </w:rPr>
        <w:t xml:space="preserve">select the </w:t>
      </w:r>
      <w:r w:rsidR="00126F9A" w:rsidRPr="00EA3458">
        <w:rPr>
          <w:i/>
          <w:noProof/>
          <w:color w:val="000000" w:themeColor="text1"/>
        </w:rPr>
        <w:t>Canadian Abridgment Digest (CAD)</w:t>
      </w:r>
      <w:r w:rsidR="00126F9A" w:rsidRPr="00E24C92">
        <w:rPr>
          <w:noProof/>
          <w:color w:val="000000" w:themeColor="text1"/>
        </w:rPr>
        <w:t xml:space="preserve">, which summarizes </w:t>
      </w:r>
      <w:r w:rsidR="00E145EA">
        <w:rPr>
          <w:noProof/>
          <w:color w:val="000000" w:themeColor="text1"/>
        </w:rPr>
        <w:t xml:space="preserve">and classifies </w:t>
      </w:r>
      <w:r w:rsidR="00126F9A" w:rsidRPr="00E24C92">
        <w:rPr>
          <w:noProof/>
          <w:color w:val="000000" w:themeColor="text1"/>
        </w:rPr>
        <w:t xml:space="preserve">hundreds of thousands of Canadian legal cases. </w:t>
      </w:r>
    </w:p>
    <w:p w14:paraId="0147DC5F" w14:textId="20569231" w:rsidR="00E145EA" w:rsidRDefault="00126F9A" w:rsidP="00D0068B">
      <w:pPr>
        <w:pStyle w:val="ListParagraph"/>
        <w:numPr>
          <w:ilvl w:val="1"/>
          <w:numId w:val="4"/>
        </w:numPr>
        <w:tabs>
          <w:tab w:val="left" w:pos="720"/>
          <w:tab w:val="left" w:pos="9360"/>
        </w:tabs>
        <w:spacing w:after="0"/>
        <w:ind w:right="4"/>
      </w:pPr>
      <w:r w:rsidRPr="00515BA9">
        <w:rPr>
          <w:noProof/>
          <w:color w:val="000000" w:themeColor="text1"/>
        </w:rPr>
        <w:t>You will first see</w:t>
      </w:r>
      <w:r>
        <w:t xml:space="preserve"> numerous CAD main headings (example: Aboriginal </w:t>
      </w:r>
      <w:r w:rsidR="00022AFE">
        <w:t xml:space="preserve">and Indigenous </w:t>
      </w:r>
      <w:r>
        <w:t xml:space="preserve">Law). </w:t>
      </w:r>
      <w:r w:rsidR="00022AFE">
        <w:t>F</w:t>
      </w:r>
      <w:r>
        <w:t xml:space="preserve">ind </w:t>
      </w:r>
      <w:r w:rsidRPr="00E42F2C">
        <w:rPr>
          <w:b/>
        </w:rPr>
        <w:t xml:space="preserve">3 </w:t>
      </w:r>
      <w:r w:rsidR="00E145EA" w:rsidRPr="00E42F2C">
        <w:rPr>
          <w:b/>
        </w:rPr>
        <w:t xml:space="preserve">headings or </w:t>
      </w:r>
      <w:r w:rsidRPr="00E42F2C">
        <w:rPr>
          <w:b/>
        </w:rPr>
        <w:t>sub-headings</w:t>
      </w:r>
      <w:r>
        <w:t xml:space="preserve"> where case law digests</w:t>
      </w:r>
      <w:r w:rsidR="0073190F">
        <w:t xml:space="preserve"> of decisions</w:t>
      </w:r>
      <w:r>
        <w:t xml:space="preserve"> involving labour and employment issues might be found</w:t>
      </w:r>
      <w:r w:rsidR="00E145EA">
        <w:t xml:space="preserve"> (there are many possible answers)</w:t>
      </w:r>
      <w:r>
        <w:t xml:space="preserve">. </w:t>
      </w:r>
      <w:r w:rsidR="00E145EA">
        <w:t xml:space="preserve"> </w:t>
      </w:r>
      <w:r w:rsidR="0084791B">
        <w:t xml:space="preserve">List these and note </w:t>
      </w:r>
      <w:r w:rsidR="0084791B" w:rsidRPr="00E42F2C">
        <w:rPr>
          <w:b/>
        </w:rPr>
        <w:t>h</w:t>
      </w:r>
      <w:r w:rsidR="00E145EA" w:rsidRPr="00E42F2C">
        <w:rPr>
          <w:b/>
        </w:rPr>
        <w:t>ow many cases</w:t>
      </w:r>
      <w:r w:rsidR="00E145EA">
        <w:t xml:space="preserve"> are classified under each of those </w:t>
      </w:r>
      <w:r w:rsidR="0084791B">
        <w:t>various sub-</w:t>
      </w:r>
      <w:r w:rsidR="00E145EA">
        <w:t>headings</w:t>
      </w:r>
      <w:r w:rsidR="0084791B">
        <w:t xml:space="preserve">. </w:t>
      </w:r>
    </w:p>
    <w:p w14:paraId="0908D94B" w14:textId="77777777" w:rsidR="00515BA9" w:rsidRDefault="00515BA9" w:rsidP="00515BA9">
      <w:pPr>
        <w:pStyle w:val="ListParagraph"/>
        <w:tabs>
          <w:tab w:val="left" w:pos="720"/>
          <w:tab w:val="left" w:pos="9360"/>
        </w:tabs>
        <w:spacing w:after="0"/>
        <w:ind w:left="1440" w:right="4"/>
      </w:pPr>
    </w:p>
    <w:p w14:paraId="3CDDE7C0" w14:textId="4EDD48EB" w:rsidR="00E145EA" w:rsidRDefault="00E145EA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  <w:r>
        <w:t>1.</w:t>
      </w:r>
      <w:r w:rsidR="00022AFE">
        <w:t xml:space="preserve"> </w:t>
      </w:r>
    </w:p>
    <w:p w14:paraId="1A433671" w14:textId="77777777" w:rsidR="004F5CF8" w:rsidRDefault="004F5CF8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</w:p>
    <w:p w14:paraId="28109648" w14:textId="1F8C4314" w:rsidR="00E145EA" w:rsidRDefault="00E145EA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  <w:r>
        <w:t>2.</w:t>
      </w:r>
      <w:r w:rsidR="00022AFE">
        <w:t xml:space="preserve"> </w:t>
      </w:r>
    </w:p>
    <w:p w14:paraId="62F60851" w14:textId="77777777" w:rsidR="004F5CF8" w:rsidRDefault="004F5CF8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</w:p>
    <w:p w14:paraId="1F620BD2" w14:textId="06BE555B" w:rsidR="00E145EA" w:rsidRPr="006C222E" w:rsidRDefault="00E145EA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  <w:rPr>
          <w:b/>
        </w:rPr>
      </w:pPr>
      <w:r>
        <w:t>3.</w:t>
      </w:r>
      <w:r w:rsidR="008564C2">
        <w:t xml:space="preserve"> </w:t>
      </w:r>
    </w:p>
    <w:p w14:paraId="0F6C2B98" w14:textId="77777777" w:rsidR="00126F9A" w:rsidRDefault="00126F9A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</w:p>
    <w:p w14:paraId="43D11174" w14:textId="77777777" w:rsidR="00E145EA" w:rsidRDefault="00E145EA" w:rsidP="00E145EA">
      <w:pPr>
        <w:tabs>
          <w:tab w:val="left" w:pos="720"/>
          <w:tab w:val="left" w:pos="9360"/>
        </w:tabs>
        <w:spacing w:after="0"/>
        <w:ind w:right="4"/>
      </w:pPr>
    </w:p>
    <w:p w14:paraId="46976190" w14:textId="77777777" w:rsidR="00E145EA" w:rsidRPr="0060630D" w:rsidRDefault="00F873C5" w:rsidP="00E145EA">
      <w:pPr>
        <w:tabs>
          <w:tab w:val="left" w:pos="720"/>
          <w:tab w:val="left" w:pos="9360"/>
        </w:tabs>
        <w:spacing w:after="0"/>
        <w:ind w:right="4"/>
        <w:rPr>
          <w:b/>
          <w:i/>
        </w:rPr>
      </w:pPr>
      <w:r>
        <w:rPr>
          <w:b/>
          <w:i/>
        </w:rPr>
        <w:t>Canadian Encyclopedic Digest</w:t>
      </w:r>
      <w:r w:rsidR="0060630D" w:rsidRPr="0060630D">
        <w:rPr>
          <w:b/>
          <w:i/>
        </w:rPr>
        <w:t xml:space="preserve"> </w:t>
      </w:r>
      <w:r w:rsidR="00E145EA" w:rsidRPr="0060630D">
        <w:rPr>
          <w:b/>
          <w:i/>
        </w:rPr>
        <w:t xml:space="preserve">via </w:t>
      </w:r>
      <w:proofErr w:type="spellStart"/>
      <w:r w:rsidR="00E145EA" w:rsidRPr="0060630D">
        <w:rPr>
          <w:b/>
          <w:i/>
        </w:rPr>
        <w:t>WestLaw</w:t>
      </w:r>
      <w:proofErr w:type="spellEnd"/>
      <w:r w:rsidR="00E145EA" w:rsidRPr="0060630D">
        <w:rPr>
          <w:b/>
          <w:i/>
        </w:rPr>
        <w:t xml:space="preserve"> Next</w:t>
      </w:r>
    </w:p>
    <w:p w14:paraId="3886A3A9" w14:textId="77777777" w:rsidR="00E145EA" w:rsidRDefault="00E145EA" w:rsidP="00E145EA">
      <w:pPr>
        <w:tabs>
          <w:tab w:val="left" w:pos="720"/>
          <w:tab w:val="left" w:pos="9360"/>
        </w:tabs>
        <w:spacing w:after="0"/>
        <w:ind w:right="4"/>
      </w:pPr>
    </w:p>
    <w:p w14:paraId="204155C6" w14:textId="2DB4CC1D" w:rsidR="0060630D" w:rsidRPr="0060630D" w:rsidRDefault="00E145EA" w:rsidP="00070616">
      <w:pPr>
        <w:pStyle w:val="ListParagraph"/>
        <w:numPr>
          <w:ilvl w:val="0"/>
          <w:numId w:val="7"/>
        </w:numPr>
        <w:tabs>
          <w:tab w:val="left" w:pos="720"/>
          <w:tab w:val="left" w:pos="9360"/>
        </w:tabs>
        <w:spacing w:after="0"/>
        <w:ind w:right="4"/>
      </w:pPr>
      <w:r w:rsidRPr="0060630D">
        <w:rPr>
          <w:noProof/>
          <w:color w:val="000000" w:themeColor="text1"/>
        </w:rPr>
        <w:t xml:space="preserve">Go back to the main Westlaw Next home page. You will switch from searching the </w:t>
      </w:r>
      <w:r w:rsidRPr="00BD4385">
        <w:rPr>
          <w:i/>
          <w:noProof/>
          <w:color w:val="000000" w:themeColor="text1"/>
        </w:rPr>
        <w:t>Canadian Abridgment Digest</w:t>
      </w:r>
      <w:r w:rsidR="00AD12E4" w:rsidRPr="0060630D">
        <w:rPr>
          <w:noProof/>
          <w:color w:val="000000" w:themeColor="text1"/>
        </w:rPr>
        <w:t xml:space="preserve"> collection to searching </w:t>
      </w:r>
      <w:r w:rsidR="00F873C5">
        <w:rPr>
          <w:noProof/>
          <w:color w:val="000000" w:themeColor="text1"/>
        </w:rPr>
        <w:t>another one</w:t>
      </w:r>
      <w:r w:rsidR="00AD12E4" w:rsidRPr="0060630D">
        <w:rPr>
          <w:noProof/>
          <w:color w:val="000000" w:themeColor="text1"/>
        </w:rPr>
        <w:t xml:space="preserve"> of Westlaw Next’s </w:t>
      </w:r>
      <w:r w:rsidR="00F873C5">
        <w:rPr>
          <w:noProof/>
          <w:color w:val="000000" w:themeColor="text1"/>
        </w:rPr>
        <w:t xml:space="preserve">legal research tools: The </w:t>
      </w:r>
      <w:r w:rsidR="00F873C5" w:rsidRPr="00F873C5">
        <w:rPr>
          <w:i/>
          <w:noProof/>
          <w:color w:val="000000" w:themeColor="text1"/>
        </w:rPr>
        <w:t>Canadian Encyclopedic Digest</w:t>
      </w:r>
    </w:p>
    <w:p w14:paraId="05845C6F" w14:textId="77777777" w:rsidR="00D42ABB" w:rsidRDefault="00AD12E4" w:rsidP="00070616">
      <w:pPr>
        <w:pStyle w:val="ListParagraph"/>
        <w:numPr>
          <w:ilvl w:val="0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Select </w:t>
      </w:r>
      <w:r w:rsidR="00F873C5" w:rsidRPr="00F873C5">
        <w:rPr>
          <w:i/>
          <w:noProof/>
          <w:color w:val="000000" w:themeColor="text1"/>
        </w:rPr>
        <w:t>Canadian Encyclopedic Digest</w:t>
      </w:r>
      <w:r w:rsidR="00F873C5">
        <w:t xml:space="preserve"> </w:t>
      </w:r>
      <w:r w:rsidR="00EA3458">
        <w:t xml:space="preserve">(found under </w:t>
      </w:r>
      <w:r w:rsidR="00EA3458" w:rsidRPr="00EA3458">
        <w:rPr>
          <w:i/>
        </w:rPr>
        <w:t>Commentary</w:t>
      </w:r>
      <w:r w:rsidR="00EA3458">
        <w:t>)</w:t>
      </w:r>
    </w:p>
    <w:p w14:paraId="41DAB716" w14:textId="77777777" w:rsidR="0099242A" w:rsidRDefault="00EA3458" w:rsidP="00F873C5">
      <w:pPr>
        <w:pStyle w:val="ListParagraph"/>
        <w:numPr>
          <w:ilvl w:val="0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Here, you can search </w:t>
      </w:r>
      <w:r w:rsidR="00F873C5">
        <w:t xml:space="preserve">all of the encyclopedia at once, or browse by alphabetical encyclopedia entries. </w:t>
      </w:r>
    </w:p>
    <w:p w14:paraId="7EAE99A2" w14:textId="77777777" w:rsidR="00EA3458" w:rsidRDefault="00F873C5" w:rsidP="00323EFD">
      <w:pPr>
        <w:pStyle w:val="ListParagraph"/>
        <w:numPr>
          <w:ilvl w:val="1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Scroll down to </w:t>
      </w:r>
      <w:r w:rsidRPr="00F873C5">
        <w:rPr>
          <w:i/>
        </w:rPr>
        <w:t>Labour Law – British Columbia</w:t>
      </w:r>
      <w:r>
        <w:t>, and click on</w:t>
      </w:r>
      <w:r w:rsidR="007F4FF3">
        <w:t xml:space="preserve"> this</w:t>
      </w:r>
      <w:r>
        <w:t xml:space="preserve"> entry.</w:t>
      </w:r>
    </w:p>
    <w:p w14:paraId="0B48E978" w14:textId="77777777" w:rsidR="0099242A" w:rsidRPr="0099242A" w:rsidRDefault="0099242A" w:rsidP="00323EFD">
      <w:pPr>
        <w:pStyle w:val="ListParagraph"/>
        <w:numPr>
          <w:ilvl w:val="1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Go to </w:t>
      </w:r>
      <w:r w:rsidR="007F4FF3">
        <w:t>section</w:t>
      </w:r>
      <w:r>
        <w:t xml:space="preserve"> </w:t>
      </w:r>
      <w:r w:rsidRPr="0099242A">
        <w:rPr>
          <w:i/>
        </w:rPr>
        <w:t>XIV – Economic Conflict</w:t>
      </w:r>
    </w:p>
    <w:p w14:paraId="07315FC3" w14:textId="77777777" w:rsidR="0099242A" w:rsidRPr="0099242A" w:rsidRDefault="0099242A" w:rsidP="00323EFD">
      <w:pPr>
        <w:pStyle w:val="ListParagraph"/>
        <w:numPr>
          <w:ilvl w:val="1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Next, go to subsection </w:t>
      </w:r>
      <w:r w:rsidRPr="0099242A">
        <w:rPr>
          <w:i/>
        </w:rPr>
        <w:t xml:space="preserve">10 </w:t>
      </w:r>
      <w:r>
        <w:rPr>
          <w:i/>
        </w:rPr>
        <w:t>–</w:t>
      </w:r>
      <w:r w:rsidRPr="0099242A">
        <w:rPr>
          <w:i/>
        </w:rPr>
        <w:t xml:space="preserve"> Picketing</w:t>
      </w:r>
    </w:p>
    <w:p w14:paraId="0C33740A" w14:textId="77777777" w:rsidR="0099242A" w:rsidRPr="0099242A" w:rsidRDefault="0099242A" w:rsidP="00323EFD">
      <w:pPr>
        <w:pStyle w:val="ListParagraph"/>
        <w:numPr>
          <w:ilvl w:val="1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Next, go to sub-sub-section (c) – </w:t>
      </w:r>
      <w:r>
        <w:rPr>
          <w:i/>
        </w:rPr>
        <w:t>Permitted Activity</w:t>
      </w:r>
    </w:p>
    <w:p w14:paraId="40C317AC" w14:textId="77777777" w:rsidR="00323EFD" w:rsidRDefault="0099242A" w:rsidP="00323EFD">
      <w:pPr>
        <w:pStyle w:val="ListParagraph"/>
        <w:numPr>
          <w:ilvl w:val="1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Here, you will find a comprehensive statement of the law about permitted picketing activity, based on case law and legislation. You can </w:t>
      </w:r>
      <w:r w:rsidR="007F4FF3">
        <w:t xml:space="preserve">also </w:t>
      </w:r>
      <w:r>
        <w:t xml:space="preserve">use the footnotes to point you to </w:t>
      </w:r>
      <w:r w:rsidR="007D32AD">
        <w:t xml:space="preserve">key cases and legislation on this topic. </w:t>
      </w:r>
    </w:p>
    <w:p w14:paraId="1450C714" w14:textId="6B55AE47" w:rsidR="007F4FF3" w:rsidRDefault="0099242A" w:rsidP="008C4B88">
      <w:pPr>
        <w:pStyle w:val="ListParagraph"/>
        <w:numPr>
          <w:ilvl w:val="1"/>
          <w:numId w:val="7"/>
        </w:numPr>
        <w:tabs>
          <w:tab w:val="left" w:pos="720"/>
          <w:tab w:val="left" w:pos="9360"/>
        </w:tabs>
        <w:spacing w:after="0"/>
        <w:ind w:right="4"/>
      </w:pPr>
      <w:r>
        <w:t>Section 882 states, “</w:t>
      </w:r>
      <w:r w:rsidRPr="00E42F2C">
        <w:rPr>
          <w:i/>
        </w:rPr>
        <w:t>Picketing engages the constitutional value of freedom of expression in s. 2(b) of the Canadian Charter of Rights and Freedoms, which is a higher freedom than protection from economic harm</w:t>
      </w:r>
      <w:r w:rsidR="00962D48">
        <w:t>”</w:t>
      </w:r>
      <w:r>
        <w:t>.</w:t>
      </w:r>
      <w:r w:rsidR="00962D48">
        <w:t xml:space="preserve"> According to footnote 5, </w:t>
      </w:r>
      <w:r w:rsidR="00962D48" w:rsidRPr="00E42F2C">
        <w:rPr>
          <w:b/>
        </w:rPr>
        <w:t>which major foo</w:t>
      </w:r>
      <w:r w:rsidR="007D32AD" w:rsidRPr="00E42F2C">
        <w:rPr>
          <w:b/>
        </w:rPr>
        <w:t xml:space="preserve">d company </w:t>
      </w:r>
      <w:r w:rsidR="007D32AD">
        <w:t>was part of a lawsuit</w:t>
      </w:r>
      <w:r w:rsidR="00962D48">
        <w:t xml:space="preserve"> which helped establish this statement of law? </w:t>
      </w:r>
    </w:p>
    <w:p w14:paraId="79F1F618" w14:textId="77777777" w:rsidR="008A445F" w:rsidRDefault="008A445F" w:rsidP="00962D48">
      <w:pPr>
        <w:pStyle w:val="ListParagraph"/>
        <w:tabs>
          <w:tab w:val="left" w:pos="720"/>
          <w:tab w:val="left" w:pos="9360"/>
        </w:tabs>
        <w:spacing w:after="0"/>
        <w:ind w:left="1440" w:right="4"/>
      </w:pPr>
    </w:p>
    <w:p w14:paraId="1AA28122" w14:textId="77777777" w:rsidR="00B2332C" w:rsidRDefault="00B2332C" w:rsidP="00B2332C"/>
    <w:sectPr w:rsidR="00B23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4DE"/>
    <w:multiLevelType w:val="hybridMultilevel"/>
    <w:tmpl w:val="AC164D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81E"/>
    <w:multiLevelType w:val="hybridMultilevel"/>
    <w:tmpl w:val="95AC4D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2667"/>
    <w:multiLevelType w:val="hybridMultilevel"/>
    <w:tmpl w:val="20A6F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67D1"/>
    <w:multiLevelType w:val="hybridMultilevel"/>
    <w:tmpl w:val="5CFA6F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7F05"/>
    <w:multiLevelType w:val="hybridMultilevel"/>
    <w:tmpl w:val="7944B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1E498B2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D89"/>
    <w:multiLevelType w:val="hybridMultilevel"/>
    <w:tmpl w:val="C9520B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F094B"/>
    <w:multiLevelType w:val="hybridMultilevel"/>
    <w:tmpl w:val="760287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A769F0"/>
    <w:multiLevelType w:val="hybridMultilevel"/>
    <w:tmpl w:val="4B5A2A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EE56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DDA58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25474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C4DB6"/>
    <w:multiLevelType w:val="hybridMultilevel"/>
    <w:tmpl w:val="9FE24BBA"/>
    <w:lvl w:ilvl="0" w:tplc="9B0812E8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FF993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E"/>
    <w:rsid w:val="00000B5A"/>
    <w:rsid w:val="0000101D"/>
    <w:rsid w:val="00022AFE"/>
    <w:rsid w:val="00062779"/>
    <w:rsid w:val="000912FB"/>
    <w:rsid w:val="00095040"/>
    <w:rsid w:val="00095F16"/>
    <w:rsid w:val="000E5714"/>
    <w:rsid w:val="001004D6"/>
    <w:rsid w:val="00126F9A"/>
    <w:rsid w:val="001379BC"/>
    <w:rsid w:val="001856D3"/>
    <w:rsid w:val="00187BA7"/>
    <w:rsid w:val="001905E1"/>
    <w:rsid w:val="001A5B10"/>
    <w:rsid w:val="001B363A"/>
    <w:rsid w:val="001C4120"/>
    <w:rsid w:val="0020582E"/>
    <w:rsid w:val="002224FE"/>
    <w:rsid w:val="00251119"/>
    <w:rsid w:val="00276C67"/>
    <w:rsid w:val="00283410"/>
    <w:rsid w:val="0029772F"/>
    <w:rsid w:val="002D3668"/>
    <w:rsid w:val="00322DCE"/>
    <w:rsid w:val="00323EFD"/>
    <w:rsid w:val="00365D5B"/>
    <w:rsid w:val="003B1240"/>
    <w:rsid w:val="003D747B"/>
    <w:rsid w:val="003E1E94"/>
    <w:rsid w:val="003F3BE4"/>
    <w:rsid w:val="003F4783"/>
    <w:rsid w:val="003F6F11"/>
    <w:rsid w:val="00410201"/>
    <w:rsid w:val="00472026"/>
    <w:rsid w:val="00481019"/>
    <w:rsid w:val="00483EE8"/>
    <w:rsid w:val="0049524E"/>
    <w:rsid w:val="004D124C"/>
    <w:rsid w:val="004F5CF8"/>
    <w:rsid w:val="00500BCD"/>
    <w:rsid w:val="005016FC"/>
    <w:rsid w:val="00515BA9"/>
    <w:rsid w:val="005218A3"/>
    <w:rsid w:val="00530922"/>
    <w:rsid w:val="00553213"/>
    <w:rsid w:val="005557AA"/>
    <w:rsid w:val="005A7F60"/>
    <w:rsid w:val="0060630D"/>
    <w:rsid w:val="006465E2"/>
    <w:rsid w:val="006608AC"/>
    <w:rsid w:val="0066393F"/>
    <w:rsid w:val="006C222E"/>
    <w:rsid w:val="006D06AC"/>
    <w:rsid w:val="006D4917"/>
    <w:rsid w:val="006E05E1"/>
    <w:rsid w:val="006F7AFB"/>
    <w:rsid w:val="007034D3"/>
    <w:rsid w:val="00730348"/>
    <w:rsid w:val="0073190F"/>
    <w:rsid w:val="007320E3"/>
    <w:rsid w:val="007A2744"/>
    <w:rsid w:val="007D32AD"/>
    <w:rsid w:val="007E0391"/>
    <w:rsid w:val="007F4FF3"/>
    <w:rsid w:val="00845137"/>
    <w:rsid w:val="0084791B"/>
    <w:rsid w:val="00847EC6"/>
    <w:rsid w:val="00854BFD"/>
    <w:rsid w:val="008564C2"/>
    <w:rsid w:val="00863B87"/>
    <w:rsid w:val="0087203F"/>
    <w:rsid w:val="008A4438"/>
    <w:rsid w:val="008A445F"/>
    <w:rsid w:val="008D570E"/>
    <w:rsid w:val="008E7431"/>
    <w:rsid w:val="00912D9A"/>
    <w:rsid w:val="0093036C"/>
    <w:rsid w:val="009333BC"/>
    <w:rsid w:val="00947D67"/>
    <w:rsid w:val="00962D48"/>
    <w:rsid w:val="0098373B"/>
    <w:rsid w:val="0099242A"/>
    <w:rsid w:val="009E4FAA"/>
    <w:rsid w:val="009F07CE"/>
    <w:rsid w:val="009F7EE3"/>
    <w:rsid w:val="00A20B0C"/>
    <w:rsid w:val="00A36165"/>
    <w:rsid w:val="00A42920"/>
    <w:rsid w:val="00A60716"/>
    <w:rsid w:val="00A6457F"/>
    <w:rsid w:val="00A83D09"/>
    <w:rsid w:val="00A84AB8"/>
    <w:rsid w:val="00A86322"/>
    <w:rsid w:val="00AA7CAC"/>
    <w:rsid w:val="00AD12E4"/>
    <w:rsid w:val="00AE12EB"/>
    <w:rsid w:val="00AE3B68"/>
    <w:rsid w:val="00AF61B7"/>
    <w:rsid w:val="00B2332C"/>
    <w:rsid w:val="00B570F9"/>
    <w:rsid w:val="00B73152"/>
    <w:rsid w:val="00BD4385"/>
    <w:rsid w:val="00BF1B4E"/>
    <w:rsid w:val="00C3269A"/>
    <w:rsid w:val="00C511E5"/>
    <w:rsid w:val="00C53542"/>
    <w:rsid w:val="00C64D77"/>
    <w:rsid w:val="00CB4863"/>
    <w:rsid w:val="00CC0FFD"/>
    <w:rsid w:val="00D11E2B"/>
    <w:rsid w:val="00D42ABB"/>
    <w:rsid w:val="00D93E1D"/>
    <w:rsid w:val="00DA0465"/>
    <w:rsid w:val="00DE4A9C"/>
    <w:rsid w:val="00E02AFA"/>
    <w:rsid w:val="00E10C15"/>
    <w:rsid w:val="00E145EA"/>
    <w:rsid w:val="00E320FE"/>
    <w:rsid w:val="00E42F2C"/>
    <w:rsid w:val="00E53672"/>
    <w:rsid w:val="00E54BEB"/>
    <w:rsid w:val="00E64D6D"/>
    <w:rsid w:val="00E96BAA"/>
    <w:rsid w:val="00EA3458"/>
    <w:rsid w:val="00EC2639"/>
    <w:rsid w:val="00ED7A49"/>
    <w:rsid w:val="00EE1132"/>
    <w:rsid w:val="00F00ACF"/>
    <w:rsid w:val="00F0176F"/>
    <w:rsid w:val="00F064A8"/>
    <w:rsid w:val="00F135F5"/>
    <w:rsid w:val="00F4254A"/>
    <w:rsid w:val="00F45818"/>
    <w:rsid w:val="00F56648"/>
    <w:rsid w:val="00F873C5"/>
    <w:rsid w:val="00F91552"/>
    <w:rsid w:val="00FA6852"/>
    <w:rsid w:val="00FB0CC1"/>
    <w:rsid w:val="00FD705E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DA7A"/>
  <w15:chartTrackingRefBased/>
  <w15:docId w15:val="{F725391E-0E80-4DC2-8450-CE0D0D5D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233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ld">
    <w:name w:val="bold"/>
    <w:basedOn w:val="DefaultParagraphFont"/>
    <w:rsid w:val="007320E3"/>
  </w:style>
  <w:style w:type="paragraph" w:styleId="BalloonText">
    <w:name w:val="Balloon Text"/>
    <w:basedOn w:val="Normal"/>
    <w:link w:val="BalloonTextChar"/>
    <w:uiPriority w:val="99"/>
    <w:semiHidden/>
    <w:unhideWhenUsed/>
    <w:rsid w:val="00F0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F"/>
    <w:rPr>
      <w:rFonts w:ascii="Segoe UI" w:hAnsi="Segoe UI" w:cs="Segoe UI"/>
      <w:sz w:val="18"/>
      <w:szCs w:val="18"/>
    </w:rPr>
  </w:style>
  <w:style w:type="character" w:customStyle="1" w:styleId="ssl2">
    <w:name w:val="ss_l2"/>
    <w:basedOn w:val="DefaultParagraphFont"/>
    <w:rsid w:val="00AE3B68"/>
  </w:style>
  <w:style w:type="character" w:styleId="CommentReference">
    <w:name w:val="annotation reference"/>
    <w:basedOn w:val="DefaultParagraphFont"/>
    <w:uiPriority w:val="99"/>
    <w:semiHidden/>
    <w:unhideWhenUsed/>
    <w:rsid w:val="00AE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CD5E-2F9D-4860-B965-5C330343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Koscielski</dc:creator>
  <cp:keywords/>
  <dc:description/>
  <cp:lastModifiedBy>Yolanda Koscielski</cp:lastModifiedBy>
  <cp:revision>5</cp:revision>
  <cp:lastPrinted>2019-09-20T22:05:00Z</cp:lastPrinted>
  <dcterms:created xsi:type="dcterms:W3CDTF">2019-09-20T21:46:00Z</dcterms:created>
  <dcterms:modified xsi:type="dcterms:W3CDTF">2019-09-20T22:05:00Z</dcterms:modified>
</cp:coreProperties>
</file>