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9CEE0" w14:textId="77777777" w:rsidR="000879EC" w:rsidRPr="000879EC" w:rsidRDefault="000879EC" w:rsidP="000879EC">
      <w:pPr>
        <w:shd w:val="clear" w:color="auto" w:fill="CCCCCC"/>
        <w:spacing w:after="120" w:line="240" w:lineRule="auto"/>
        <w:jc w:val="center"/>
        <w:rPr>
          <w:b/>
          <w:sz w:val="28"/>
          <w:szCs w:val="28"/>
        </w:rPr>
      </w:pPr>
      <w:r w:rsidRPr="000879EC">
        <w:rPr>
          <w:b/>
          <w:sz w:val="28"/>
          <w:szCs w:val="28"/>
        </w:rPr>
        <w:t xml:space="preserve">Market Research Approaches &amp; Resources </w:t>
      </w:r>
    </w:p>
    <w:p w14:paraId="0ADD73F9" w14:textId="60BB8BFE" w:rsidR="000879EC" w:rsidRPr="000879EC" w:rsidRDefault="00CA5344" w:rsidP="000879EC">
      <w:pPr>
        <w:shd w:val="clear" w:color="auto" w:fill="CCCCCC"/>
        <w:jc w:val="center"/>
        <w:rPr>
          <w:sz w:val="28"/>
          <w:szCs w:val="28"/>
        </w:rPr>
      </w:pPr>
      <w:r>
        <w:rPr>
          <w:sz w:val="28"/>
          <w:szCs w:val="28"/>
        </w:rPr>
        <w:t>Student Marketing Association</w:t>
      </w:r>
      <w:r w:rsidR="000879EC" w:rsidRPr="000879EC">
        <w:rPr>
          <w:sz w:val="28"/>
          <w:szCs w:val="28"/>
        </w:rPr>
        <w:t xml:space="preserve"> – </w:t>
      </w:r>
      <w:r>
        <w:rPr>
          <w:sz w:val="28"/>
          <w:szCs w:val="28"/>
        </w:rPr>
        <w:t>Fall 2017</w:t>
      </w:r>
    </w:p>
    <w:p w14:paraId="4EC02B48" w14:textId="671564EE" w:rsidR="000879EC" w:rsidRPr="000879EC" w:rsidRDefault="000879EC" w:rsidP="000879EC">
      <w:pPr>
        <w:rPr>
          <w:b/>
          <w:sz w:val="28"/>
          <w:szCs w:val="28"/>
        </w:rPr>
      </w:pPr>
      <w:r w:rsidRPr="000879EC">
        <w:rPr>
          <w:b/>
          <w:sz w:val="28"/>
          <w:szCs w:val="28"/>
        </w:rPr>
        <w:t xml:space="preserve">1. Why do you think the following two market size estimates </w:t>
      </w:r>
      <w:r w:rsidR="006628AB">
        <w:rPr>
          <w:b/>
          <w:sz w:val="28"/>
          <w:szCs w:val="28"/>
        </w:rPr>
        <w:t xml:space="preserve">are </w:t>
      </w:r>
      <w:r w:rsidRPr="000879EC">
        <w:rPr>
          <w:b/>
          <w:sz w:val="28"/>
          <w:szCs w:val="28"/>
        </w:rPr>
        <w:t>so different?</w:t>
      </w:r>
    </w:p>
    <w:p w14:paraId="56E39082" w14:textId="053794DB" w:rsidR="000879EC" w:rsidRPr="000879EC" w:rsidRDefault="000879EC" w:rsidP="000879EC">
      <w:pPr>
        <w:rPr>
          <w:sz w:val="24"/>
          <w:szCs w:val="24"/>
        </w:rPr>
      </w:pPr>
      <w:r w:rsidRPr="000879EC">
        <w:rPr>
          <w:b/>
          <w:sz w:val="24"/>
          <w:szCs w:val="24"/>
        </w:rPr>
        <w:t>a. Euromonitor International</w:t>
      </w:r>
      <w:r w:rsidRPr="000879EC">
        <w:rPr>
          <w:sz w:val="24"/>
          <w:szCs w:val="24"/>
        </w:rPr>
        <w:t xml:space="preserve">: </w:t>
      </w:r>
      <w:r w:rsidRPr="000879EC">
        <w:rPr>
          <w:b/>
          <w:sz w:val="24"/>
          <w:szCs w:val="24"/>
        </w:rPr>
        <w:t>128,408,300</w:t>
      </w:r>
      <w:r w:rsidRPr="000879EC">
        <w:rPr>
          <w:sz w:val="24"/>
          <w:szCs w:val="24"/>
        </w:rPr>
        <w:t xml:space="preserve"> units of wearables estimated to be sold worldwide in 2017.  </w:t>
      </w:r>
      <w:r>
        <w:rPr>
          <w:sz w:val="24"/>
          <w:szCs w:val="24"/>
        </w:rPr>
        <w:br/>
      </w:r>
      <w:r w:rsidRPr="000879EC">
        <w:rPr>
          <w:sz w:val="24"/>
          <w:szCs w:val="24"/>
        </w:rPr>
        <w:t xml:space="preserve">* Retrieved Oct. 5, 2017 from Euromonitor’s Passport database at SFU Library </w:t>
      </w:r>
    </w:p>
    <w:p w14:paraId="68F21F6E" w14:textId="31BA351D" w:rsidR="000879EC" w:rsidRPr="000879EC" w:rsidRDefault="000879EC" w:rsidP="000879EC">
      <w:pPr>
        <w:spacing w:after="120" w:line="240" w:lineRule="auto"/>
        <w:rPr>
          <w:sz w:val="24"/>
          <w:szCs w:val="24"/>
        </w:rPr>
      </w:pPr>
      <w:r w:rsidRPr="000879EC">
        <w:rPr>
          <w:b/>
          <w:sz w:val="24"/>
          <w:szCs w:val="24"/>
        </w:rPr>
        <w:t xml:space="preserve">b. </w:t>
      </w:r>
      <w:r w:rsidRPr="000879EC">
        <w:rPr>
          <w:sz w:val="24"/>
          <w:szCs w:val="24"/>
        </w:rPr>
        <w:t>“</w:t>
      </w:r>
      <w:r w:rsidRPr="000879EC">
        <w:rPr>
          <w:b/>
          <w:sz w:val="24"/>
          <w:szCs w:val="24"/>
        </w:rPr>
        <w:t>Gartner</w:t>
      </w:r>
      <w:r w:rsidRPr="000879EC">
        <w:rPr>
          <w:sz w:val="24"/>
          <w:szCs w:val="24"/>
        </w:rPr>
        <w:t xml:space="preserve">, Inc. forecasts that </w:t>
      </w:r>
      <w:r w:rsidRPr="000879EC">
        <w:rPr>
          <w:b/>
          <w:sz w:val="24"/>
          <w:szCs w:val="24"/>
        </w:rPr>
        <w:t>310.4 million</w:t>
      </w:r>
      <w:r w:rsidRPr="000879EC">
        <w:rPr>
          <w:sz w:val="24"/>
          <w:szCs w:val="24"/>
        </w:rPr>
        <w:t xml:space="preserve"> wearable devices will be sold worldwide in 2017” </w:t>
      </w:r>
      <w:r w:rsidRPr="000879EC">
        <w:rPr>
          <w:sz w:val="24"/>
          <w:szCs w:val="24"/>
        </w:rPr>
        <w:br/>
        <w:t xml:space="preserve">* Press release: Aug. 24, 2017. Online: </w:t>
      </w:r>
      <w:hyperlink r:id="rId7" w:history="1">
        <w:r w:rsidRPr="000879EC">
          <w:rPr>
            <w:rStyle w:val="Hyperlink"/>
            <w:sz w:val="24"/>
            <w:szCs w:val="24"/>
          </w:rPr>
          <w:t>http://www.gartner.com/newsroom/id/3790965</w:t>
        </w:r>
      </w:hyperlink>
      <w:r w:rsidRPr="000879EC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bookmarkStart w:id="0" w:name="_GoBack"/>
      <w:bookmarkEnd w:id="0"/>
    </w:p>
    <w:p w14:paraId="1BF80DE6" w14:textId="0AB83343" w:rsidR="000879EC" w:rsidRPr="000879EC" w:rsidRDefault="000879EC" w:rsidP="000879EC">
      <w:pPr>
        <w:spacing w:line="480" w:lineRule="auto"/>
        <w:rPr>
          <w:sz w:val="24"/>
          <w:szCs w:val="24"/>
        </w:rPr>
      </w:pPr>
      <w:r w:rsidRPr="000879EC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</w:t>
      </w:r>
      <w:r w:rsidRPr="000879EC"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73AD28EF" wp14:editId="550847DE">
            <wp:simplePos x="0" y="0"/>
            <wp:positionH relativeFrom="column">
              <wp:posOffset>-2647</wp:posOffset>
            </wp:positionH>
            <wp:positionV relativeFrom="paragraph">
              <wp:posOffset>695280</wp:posOffset>
            </wp:positionV>
            <wp:extent cx="6037693" cy="3042606"/>
            <wp:effectExtent l="0" t="0" r="127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7693" cy="3042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39FAA9" w14:textId="77777777" w:rsidR="000879EC" w:rsidRPr="00E1682D" w:rsidRDefault="000879EC" w:rsidP="000879EC">
      <w:pPr>
        <w:rPr>
          <w:rFonts w:asciiTheme="majorHAnsi" w:hAnsiTheme="majorHAnsi"/>
        </w:rPr>
      </w:pPr>
    </w:p>
    <w:p w14:paraId="4951F185" w14:textId="77777777" w:rsidR="000879EC" w:rsidRPr="00482D5E" w:rsidRDefault="000879EC" w:rsidP="000879EC">
      <w:pPr>
        <w:rPr>
          <w:b/>
          <w:sz w:val="28"/>
          <w:szCs w:val="28"/>
        </w:rPr>
      </w:pPr>
      <w:r w:rsidRPr="00482D5E">
        <w:rPr>
          <w:b/>
          <w:sz w:val="28"/>
          <w:szCs w:val="28"/>
        </w:rPr>
        <w:t>2.</w:t>
      </w:r>
    </w:p>
    <w:p w14:paraId="67AB6A22" w14:textId="77777777" w:rsidR="000879EC" w:rsidRDefault="000879EC" w:rsidP="000879EC">
      <w:pPr>
        <w:rPr>
          <w:rFonts w:asciiTheme="majorHAnsi" w:hAnsiTheme="majorHAnsi"/>
        </w:rPr>
      </w:pPr>
    </w:p>
    <w:p w14:paraId="36138CFE" w14:textId="77777777" w:rsidR="000879EC" w:rsidRDefault="000879EC" w:rsidP="000879EC">
      <w:pPr>
        <w:rPr>
          <w:rFonts w:asciiTheme="majorHAnsi" w:hAnsiTheme="majorHAnsi"/>
        </w:rPr>
      </w:pPr>
    </w:p>
    <w:p w14:paraId="2714C2AB" w14:textId="77777777" w:rsidR="000879EC" w:rsidRDefault="000879EC" w:rsidP="000879EC">
      <w:pPr>
        <w:rPr>
          <w:rFonts w:asciiTheme="majorHAnsi" w:hAnsiTheme="majorHAnsi"/>
        </w:rPr>
      </w:pPr>
    </w:p>
    <w:p w14:paraId="627CDE27" w14:textId="77777777" w:rsidR="000879EC" w:rsidRDefault="000879EC" w:rsidP="000879EC">
      <w:pPr>
        <w:rPr>
          <w:rFonts w:asciiTheme="majorHAnsi" w:hAnsiTheme="majorHAnsi"/>
        </w:rPr>
      </w:pPr>
    </w:p>
    <w:p w14:paraId="6B637BAC" w14:textId="77777777" w:rsidR="000879EC" w:rsidRDefault="000879EC" w:rsidP="000879EC">
      <w:pPr>
        <w:rPr>
          <w:rFonts w:asciiTheme="majorHAnsi" w:hAnsiTheme="majorHAnsi"/>
        </w:rPr>
      </w:pPr>
    </w:p>
    <w:p w14:paraId="628C58D6" w14:textId="77777777" w:rsidR="000879EC" w:rsidRDefault="000879EC" w:rsidP="000879EC">
      <w:pPr>
        <w:rPr>
          <w:rFonts w:asciiTheme="majorHAnsi" w:hAnsiTheme="majorHAnsi"/>
        </w:rPr>
      </w:pPr>
    </w:p>
    <w:p w14:paraId="3D39048D" w14:textId="77777777" w:rsidR="000879EC" w:rsidRDefault="000879EC" w:rsidP="000879EC">
      <w:pPr>
        <w:rPr>
          <w:rFonts w:asciiTheme="majorHAnsi" w:hAnsiTheme="majorHAnsi"/>
        </w:rPr>
      </w:pPr>
    </w:p>
    <w:p w14:paraId="4F7063E6" w14:textId="77777777" w:rsidR="000879EC" w:rsidRDefault="000879EC" w:rsidP="000879EC">
      <w:pPr>
        <w:rPr>
          <w:rFonts w:asciiTheme="majorHAnsi" w:hAnsiTheme="majorHAnsi"/>
        </w:rPr>
      </w:pPr>
    </w:p>
    <w:p w14:paraId="635D95C1" w14:textId="5F80F602" w:rsidR="000879EC" w:rsidRDefault="000879EC" w:rsidP="000879EC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Pr="00E1682D">
        <w:rPr>
          <w:rFonts w:asciiTheme="majorHAnsi" w:hAnsiTheme="majorHAnsi"/>
        </w:rPr>
        <w:t>________________________________________________________________________________________________________________________________________________</w:t>
      </w:r>
      <w:r w:rsidR="00A759D4">
        <w:rPr>
          <w:rFonts w:asciiTheme="majorHAnsi" w:hAnsiTheme="majorHAnsi"/>
        </w:rPr>
        <w:t>_______________________________________________________________________________________________________________</w:t>
      </w:r>
      <w:r>
        <w:rPr>
          <w:rFonts w:asciiTheme="majorHAnsi" w:hAnsiTheme="majorHAnsi"/>
        </w:rPr>
        <w:br/>
      </w:r>
    </w:p>
    <w:p w14:paraId="3F902EB0" w14:textId="77777777" w:rsidR="000879EC" w:rsidRDefault="000879EC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184709CC" w14:textId="77777777" w:rsidR="000879EC" w:rsidRPr="00482D5E" w:rsidRDefault="000879EC" w:rsidP="000879EC">
      <w:pPr>
        <w:spacing w:line="480" w:lineRule="auto"/>
        <w:rPr>
          <w:b/>
          <w:sz w:val="28"/>
          <w:szCs w:val="28"/>
        </w:rPr>
      </w:pPr>
      <w:r w:rsidRPr="00482D5E">
        <w:rPr>
          <w:noProof/>
        </w:rPr>
        <w:lastRenderedPageBreak/>
        <w:drawing>
          <wp:anchor distT="0" distB="0" distL="114300" distR="114300" simplePos="0" relativeHeight="251655680" behindDoc="1" locked="0" layoutInCell="1" allowOverlap="1" wp14:anchorId="39B9F0FB" wp14:editId="2D5EA527">
            <wp:simplePos x="0" y="0"/>
            <wp:positionH relativeFrom="column">
              <wp:posOffset>-261002</wp:posOffset>
            </wp:positionH>
            <wp:positionV relativeFrom="paragraph">
              <wp:posOffset>7755</wp:posOffset>
            </wp:positionV>
            <wp:extent cx="6343650" cy="34899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2D5E">
        <w:rPr>
          <w:b/>
          <w:sz w:val="28"/>
          <w:szCs w:val="28"/>
        </w:rPr>
        <w:t xml:space="preserve">3. </w:t>
      </w:r>
    </w:p>
    <w:p w14:paraId="784F942C" w14:textId="77777777" w:rsidR="000879EC" w:rsidRPr="00D01E47" w:rsidRDefault="000879EC" w:rsidP="000879EC">
      <w:pPr>
        <w:spacing w:line="480" w:lineRule="auto"/>
        <w:rPr>
          <w:rFonts w:asciiTheme="majorHAnsi" w:hAnsiTheme="majorHAnsi"/>
          <w:b/>
          <w:sz w:val="28"/>
          <w:szCs w:val="28"/>
        </w:rPr>
      </w:pPr>
    </w:p>
    <w:p w14:paraId="1FF45D9D" w14:textId="77777777" w:rsidR="000879EC" w:rsidRPr="00E1682D" w:rsidRDefault="000879EC" w:rsidP="000879EC">
      <w:pPr>
        <w:rPr>
          <w:rFonts w:asciiTheme="majorHAnsi" w:hAnsiTheme="majorHAnsi"/>
        </w:rPr>
      </w:pPr>
    </w:p>
    <w:p w14:paraId="7CB80CCC" w14:textId="77777777" w:rsidR="000879EC" w:rsidRPr="00E1682D" w:rsidRDefault="000879EC" w:rsidP="000879EC">
      <w:pPr>
        <w:rPr>
          <w:rFonts w:asciiTheme="majorHAnsi" w:hAnsiTheme="majorHAnsi"/>
        </w:rPr>
      </w:pPr>
    </w:p>
    <w:p w14:paraId="3BCFFA3A" w14:textId="77777777" w:rsidR="000879EC" w:rsidRPr="00E1682D" w:rsidRDefault="000879EC" w:rsidP="000879EC">
      <w:pPr>
        <w:rPr>
          <w:rFonts w:asciiTheme="majorHAnsi" w:hAnsiTheme="majorHAnsi"/>
        </w:rPr>
      </w:pPr>
    </w:p>
    <w:p w14:paraId="34BF5053" w14:textId="77777777" w:rsidR="000879EC" w:rsidRPr="00E1682D" w:rsidRDefault="000879EC" w:rsidP="000879EC">
      <w:pPr>
        <w:rPr>
          <w:rFonts w:asciiTheme="majorHAnsi" w:hAnsiTheme="majorHAnsi"/>
        </w:rPr>
      </w:pPr>
    </w:p>
    <w:p w14:paraId="2A793E0B" w14:textId="77777777" w:rsidR="000879EC" w:rsidRPr="00E1682D" w:rsidRDefault="000879EC" w:rsidP="000879EC">
      <w:pPr>
        <w:rPr>
          <w:rFonts w:asciiTheme="majorHAnsi" w:hAnsiTheme="majorHAnsi"/>
        </w:rPr>
      </w:pPr>
    </w:p>
    <w:p w14:paraId="084E0730" w14:textId="77777777" w:rsidR="000879EC" w:rsidRPr="00E1682D" w:rsidRDefault="000879EC" w:rsidP="000879EC">
      <w:pPr>
        <w:rPr>
          <w:rFonts w:asciiTheme="majorHAnsi" w:hAnsiTheme="majorHAnsi"/>
        </w:rPr>
      </w:pPr>
    </w:p>
    <w:p w14:paraId="34767216" w14:textId="77777777" w:rsidR="000879EC" w:rsidRPr="00E1682D" w:rsidRDefault="000879EC" w:rsidP="000879EC">
      <w:pPr>
        <w:rPr>
          <w:rFonts w:asciiTheme="majorHAnsi" w:hAnsiTheme="majorHAnsi"/>
        </w:rPr>
      </w:pPr>
    </w:p>
    <w:p w14:paraId="3F0391EE" w14:textId="77777777" w:rsidR="000879EC" w:rsidRDefault="000879EC" w:rsidP="000879EC">
      <w:pPr>
        <w:rPr>
          <w:rFonts w:asciiTheme="majorHAnsi" w:hAnsiTheme="majorHAnsi"/>
        </w:rPr>
      </w:pPr>
    </w:p>
    <w:p w14:paraId="07022C6F" w14:textId="77777777" w:rsidR="000879EC" w:rsidRDefault="000879EC" w:rsidP="000879EC">
      <w:pPr>
        <w:rPr>
          <w:rFonts w:asciiTheme="majorHAnsi" w:hAnsiTheme="majorHAnsi"/>
        </w:rPr>
      </w:pPr>
    </w:p>
    <w:p w14:paraId="535C28EF" w14:textId="119B416D" w:rsidR="000879EC" w:rsidRPr="00E1682D" w:rsidRDefault="000879EC" w:rsidP="000879EC">
      <w:pPr>
        <w:spacing w:line="480" w:lineRule="auto"/>
        <w:rPr>
          <w:rFonts w:asciiTheme="majorHAnsi" w:hAnsiTheme="majorHAnsi"/>
        </w:rPr>
      </w:pPr>
      <w:r w:rsidRPr="00E1682D">
        <w:rPr>
          <w:rFonts w:asciiTheme="majorHAnsi" w:hAnsiTheme="majorHAnsi"/>
        </w:rPr>
        <w:t>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__________________________</w:t>
      </w:r>
      <w:r w:rsidRPr="00E1682D">
        <w:rPr>
          <w:rFonts w:asciiTheme="majorHAnsi" w:hAnsiTheme="majorHAnsi"/>
        </w:rPr>
        <w:t>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__________________________</w:t>
      </w:r>
    </w:p>
    <w:p w14:paraId="09B63460" w14:textId="77777777" w:rsidR="000879EC" w:rsidRPr="00482D5E" w:rsidRDefault="000879EC" w:rsidP="000879EC">
      <w:pPr>
        <w:spacing w:line="480" w:lineRule="auto"/>
        <w:rPr>
          <w:b/>
          <w:sz w:val="28"/>
          <w:szCs w:val="28"/>
        </w:rPr>
      </w:pPr>
      <w:r w:rsidRPr="00482D5E">
        <w:rPr>
          <w:b/>
          <w:sz w:val="28"/>
          <w:szCs w:val="28"/>
        </w:rPr>
        <w:t>4. Foundations for estimates + Bending constraints</w:t>
      </w:r>
    </w:p>
    <w:p w14:paraId="381C52D0" w14:textId="77777777" w:rsidR="000879EC" w:rsidRPr="00E1682D" w:rsidRDefault="000879EC" w:rsidP="000879EC">
      <w:pPr>
        <w:spacing w:line="480" w:lineRule="auto"/>
        <w:rPr>
          <w:rFonts w:asciiTheme="majorHAnsi" w:hAnsiTheme="majorHAnsi"/>
        </w:rPr>
      </w:pPr>
      <w:r w:rsidRPr="00E1682D">
        <w:rPr>
          <w:rFonts w:asciiTheme="majorHAnsi" w:hAnsiTheme="majorHAnsi"/>
        </w:rPr>
        <w:t>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__________________________</w:t>
      </w:r>
      <w:r w:rsidRPr="00E1682D">
        <w:rPr>
          <w:rFonts w:asciiTheme="majorHAnsi" w:hAnsiTheme="majorHAnsi"/>
        </w:rPr>
        <w:t>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__________________________</w:t>
      </w:r>
    </w:p>
    <w:p w14:paraId="42EC2665" w14:textId="1ABDE8A4" w:rsidR="000879EC" w:rsidRDefault="000879EC" w:rsidP="00CA5344">
      <w:pPr>
        <w:spacing w:line="480" w:lineRule="auto"/>
        <w:rPr>
          <w:b/>
          <w:sz w:val="28"/>
          <w:szCs w:val="28"/>
        </w:rPr>
      </w:pPr>
      <w:r w:rsidRPr="00E1682D">
        <w:rPr>
          <w:rFonts w:asciiTheme="majorHAnsi" w:hAnsiTheme="majorHAnsi"/>
        </w:rPr>
        <w:t>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__________________________</w:t>
      </w:r>
      <w:r>
        <w:rPr>
          <w:b/>
          <w:sz w:val="28"/>
          <w:szCs w:val="28"/>
        </w:rPr>
        <w:br w:type="page"/>
      </w:r>
    </w:p>
    <w:p w14:paraId="79A9A1FA" w14:textId="6601A753" w:rsidR="00CB2F15" w:rsidRPr="00CB2F15" w:rsidRDefault="00CB2F15" w:rsidP="008C0609">
      <w:pPr>
        <w:spacing w:after="0"/>
        <w:jc w:val="center"/>
        <w:rPr>
          <w:b/>
          <w:sz w:val="28"/>
          <w:szCs w:val="28"/>
        </w:rPr>
      </w:pPr>
      <w:r w:rsidRPr="00CB2F15">
        <w:rPr>
          <w:b/>
          <w:sz w:val="28"/>
          <w:szCs w:val="28"/>
        </w:rPr>
        <w:lastRenderedPageBreak/>
        <w:t>Research Resources</w:t>
      </w:r>
    </w:p>
    <w:p w14:paraId="5BBD347B" w14:textId="77777777" w:rsidR="008B54A9" w:rsidRPr="008B54A9" w:rsidRDefault="008B54A9" w:rsidP="008B54A9">
      <w:pPr>
        <w:tabs>
          <w:tab w:val="left" w:pos="5347"/>
        </w:tabs>
        <w:spacing w:line="240" w:lineRule="auto"/>
        <w:rPr>
          <w:b/>
          <w:sz w:val="16"/>
          <w:szCs w:val="16"/>
        </w:rPr>
      </w:pPr>
      <w:r w:rsidRPr="008B54A9">
        <w:rPr>
          <w:b/>
          <w:sz w:val="16"/>
          <w:szCs w:val="16"/>
        </w:rPr>
        <w:tab/>
      </w:r>
    </w:p>
    <w:p w14:paraId="0493276E" w14:textId="77777777" w:rsidR="00920173" w:rsidRDefault="00920173" w:rsidP="005F15CF">
      <w:pPr>
        <w:pStyle w:val="ListParagraph"/>
        <w:numPr>
          <w:ilvl w:val="0"/>
          <w:numId w:val="7"/>
        </w:numPr>
        <w:shd w:val="clear" w:color="auto" w:fill="F2F2F2" w:themeFill="background1" w:themeFillShade="F2"/>
        <w:rPr>
          <w:b/>
          <w:noProof/>
          <w:sz w:val="24"/>
          <w:szCs w:val="24"/>
        </w:rPr>
      </w:pPr>
      <w:r w:rsidRPr="00920173">
        <w:rPr>
          <w:b/>
          <w:noProof/>
          <w:sz w:val="24"/>
          <w:szCs w:val="24"/>
        </w:rPr>
        <w:t>Starting Points</w:t>
      </w:r>
    </w:p>
    <w:p w14:paraId="1C5C6B26" w14:textId="77777777" w:rsidR="00920173" w:rsidRPr="00A759D4" w:rsidRDefault="00920173" w:rsidP="00920173">
      <w:pPr>
        <w:pStyle w:val="ListParagraph"/>
        <w:numPr>
          <w:ilvl w:val="1"/>
          <w:numId w:val="8"/>
        </w:numPr>
        <w:ind w:left="810"/>
        <w:rPr>
          <w:b/>
          <w:noProof/>
          <w:sz w:val="24"/>
          <w:szCs w:val="24"/>
        </w:rPr>
      </w:pPr>
      <w:r w:rsidRPr="00A759D4">
        <w:rPr>
          <w:b/>
          <w:noProof/>
          <w:sz w:val="24"/>
          <w:szCs w:val="24"/>
        </w:rPr>
        <w:t>SFU Library &gt; Business &gt; Additional Resources</w:t>
      </w:r>
    </w:p>
    <w:p w14:paraId="20874F86" w14:textId="77777777" w:rsidR="00920173" w:rsidRPr="00A759D4" w:rsidRDefault="007E019C" w:rsidP="00920173">
      <w:pPr>
        <w:pStyle w:val="ListParagraph"/>
        <w:numPr>
          <w:ilvl w:val="0"/>
          <w:numId w:val="9"/>
        </w:numPr>
        <w:rPr>
          <w:noProof/>
          <w:sz w:val="24"/>
          <w:szCs w:val="24"/>
        </w:rPr>
      </w:pPr>
      <w:hyperlink r:id="rId10" w:history="1">
        <w:r w:rsidR="00920173" w:rsidRPr="00A759D4">
          <w:rPr>
            <w:rStyle w:val="Hyperlink"/>
            <w:noProof/>
            <w:sz w:val="24"/>
            <w:szCs w:val="24"/>
          </w:rPr>
          <w:t>http://www.lib.sfu.ca/help/research-assistance/subject/business/additional</w:t>
        </w:r>
      </w:hyperlink>
      <w:r w:rsidR="00920173" w:rsidRPr="00A759D4">
        <w:rPr>
          <w:noProof/>
          <w:sz w:val="24"/>
          <w:szCs w:val="24"/>
        </w:rPr>
        <w:t xml:space="preserve"> </w:t>
      </w:r>
    </w:p>
    <w:p w14:paraId="02027C6F" w14:textId="77777777" w:rsidR="00920173" w:rsidRPr="00A759D4" w:rsidRDefault="00920173" w:rsidP="00920173">
      <w:pPr>
        <w:pStyle w:val="ListParagraph"/>
        <w:numPr>
          <w:ilvl w:val="1"/>
          <w:numId w:val="8"/>
        </w:numPr>
        <w:ind w:left="810"/>
        <w:rPr>
          <w:b/>
          <w:noProof/>
          <w:sz w:val="24"/>
          <w:szCs w:val="24"/>
        </w:rPr>
      </w:pPr>
      <w:r w:rsidRPr="00A759D4">
        <w:rPr>
          <w:b/>
          <w:noProof/>
          <w:sz w:val="24"/>
          <w:szCs w:val="24"/>
        </w:rPr>
        <w:t>Small Business Accelerators (UBC)</w:t>
      </w:r>
    </w:p>
    <w:p w14:paraId="346C5D01" w14:textId="77777777" w:rsidR="00920173" w:rsidRPr="00A759D4" w:rsidRDefault="007E019C" w:rsidP="00920173">
      <w:pPr>
        <w:pStyle w:val="ListParagraph"/>
        <w:numPr>
          <w:ilvl w:val="0"/>
          <w:numId w:val="9"/>
        </w:numPr>
        <w:rPr>
          <w:b/>
          <w:noProof/>
          <w:sz w:val="24"/>
          <w:szCs w:val="24"/>
        </w:rPr>
      </w:pPr>
      <w:hyperlink r:id="rId11" w:history="1">
        <w:r w:rsidR="00920173" w:rsidRPr="00A759D4">
          <w:rPr>
            <w:rStyle w:val="Hyperlink"/>
            <w:sz w:val="24"/>
            <w:szCs w:val="24"/>
          </w:rPr>
          <w:t>http://sba.ubc.ca/</w:t>
        </w:r>
      </w:hyperlink>
    </w:p>
    <w:p w14:paraId="7108B7EC" w14:textId="77777777" w:rsidR="00920173" w:rsidRPr="005F15CF" w:rsidRDefault="00920173" w:rsidP="00667381">
      <w:pPr>
        <w:pStyle w:val="ListParagraph"/>
        <w:numPr>
          <w:ilvl w:val="1"/>
          <w:numId w:val="8"/>
        </w:numPr>
        <w:spacing w:line="240" w:lineRule="auto"/>
        <w:ind w:left="810"/>
        <w:rPr>
          <w:b/>
          <w:noProof/>
        </w:rPr>
      </w:pPr>
      <w:r w:rsidRPr="00A759D4">
        <w:rPr>
          <w:b/>
          <w:noProof/>
          <w:sz w:val="24"/>
          <w:szCs w:val="24"/>
        </w:rPr>
        <w:t>Librarians!</w:t>
      </w:r>
      <w:r w:rsidR="00667381" w:rsidRPr="005F15CF">
        <w:rPr>
          <w:b/>
          <w:noProof/>
        </w:rPr>
        <w:br/>
      </w:r>
    </w:p>
    <w:p w14:paraId="7684C6E0" w14:textId="77777777" w:rsidR="00315727" w:rsidRPr="00920173" w:rsidRDefault="00920173" w:rsidP="005F15CF">
      <w:pPr>
        <w:shd w:val="clear" w:color="auto" w:fill="F2F2F2" w:themeFill="background1" w:themeFillShade="F2"/>
        <w:rPr>
          <w:noProof/>
        </w:rPr>
      </w:pPr>
      <w:r>
        <w:rPr>
          <w:b/>
          <w:sz w:val="24"/>
          <w:szCs w:val="24"/>
        </w:rPr>
        <w:t xml:space="preserve">2. </w:t>
      </w:r>
      <w:r w:rsidR="00667381">
        <w:rPr>
          <w:b/>
          <w:sz w:val="24"/>
          <w:szCs w:val="24"/>
        </w:rPr>
        <w:t xml:space="preserve">  </w:t>
      </w:r>
      <w:r w:rsidR="0086335A">
        <w:rPr>
          <w:b/>
          <w:sz w:val="24"/>
          <w:szCs w:val="24"/>
        </w:rPr>
        <w:t>SimplyAnalytics</w:t>
      </w:r>
    </w:p>
    <w:p w14:paraId="5ECE802D" w14:textId="77777777" w:rsidR="008B54A9" w:rsidRPr="008B54A9" w:rsidRDefault="008B54A9" w:rsidP="005F15CF">
      <w:pPr>
        <w:pStyle w:val="ListParagraph"/>
        <w:numPr>
          <w:ilvl w:val="0"/>
          <w:numId w:val="2"/>
        </w:numPr>
        <w:shd w:val="clear" w:color="auto" w:fill="F2F2F2" w:themeFill="background1" w:themeFillShade="F2"/>
        <w:rPr>
          <w:sz w:val="24"/>
          <w:szCs w:val="24"/>
        </w:rPr>
        <w:sectPr w:rsidR="008B54A9" w:rsidRPr="008B54A9" w:rsidSect="00CA5344">
          <w:footerReference w:type="default" r:id="rId12"/>
          <w:pgSz w:w="12240" w:h="15840" w:code="1"/>
          <w:pgMar w:top="1440" w:right="1440" w:bottom="1440" w:left="1440" w:header="720" w:footer="863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20"/>
          <w:docGrid w:linePitch="360"/>
        </w:sectPr>
      </w:pPr>
    </w:p>
    <w:p w14:paraId="3FC92B13" w14:textId="16E63F60" w:rsidR="008B54A9" w:rsidRPr="008B54A9" w:rsidRDefault="00F07E51" w:rsidP="008C0609">
      <w:pPr>
        <w:ind w:left="360"/>
      </w:pPr>
      <w:r>
        <w:rPr>
          <w:noProof/>
        </w:rPr>
        <w:drawing>
          <wp:inline distT="0" distB="0" distL="0" distR="0" wp14:anchorId="26D37FD3" wp14:editId="1D0FA69D">
            <wp:extent cx="1990641" cy="13800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26713" cy="140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64501" w14:textId="6DFC04E7" w:rsidR="008B54A9" w:rsidRPr="008B54A9" w:rsidRDefault="008B54A9" w:rsidP="008B54A9">
      <w:pPr>
        <w:pStyle w:val="ListParagraph"/>
        <w:numPr>
          <w:ilvl w:val="0"/>
          <w:numId w:val="2"/>
        </w:numPr>
      </w:pPr>
      <w:r w:rsidRPr="008B54A9">
        <w:t xml:space="preserve">Map census and spending data, including current estimates and some forecasts, across Canada. </w:t>
      </w:r>
    </w:p>
    <w:p w14:paraId="71120DAE" w14:textId="77777777" w:rsidR="008B54A9" w:rsidRPr="008B54A9" w:rsidRDefault="008B54A9" w:rsidP="008B54A9">
      <w:pPr>
        <w:pStyle w:val="ListParagraph"/>
        <w:numPr>
          <w:ilvl w:val="0"/>
          <w:numId w:val="2"/>
        </w:numPr>
      </w:pPr>
      <w:r w:rsidRPr="008B54A9">
        <w:t xml:space="preserve">Map psychographic clusters and business locations.  </w:t>
      </w:r>
    </w:p>
    <w:p w14:paraId="50A5C5BD" w14:textId="3C188B03" w:rsidR="00E3153F" w:rsidRDefault="008B54A9" w:rsidP="00E3153F">
      <w:pPr>
        <w:pStyle w:val="ListParagraph"/>
        <w:numPr>
          <w:ilvl w:val="0"/>
          <w:numId w:val="2"/>
        </w:numPr>
        <w:sectPr w:rsidR="00E3153F" w:rsidSect="005F15CF">
          <w:type w:val="continuous"/>
          <w:pgSz w:w="12240" w:h="15840" w:code="1"/>
          <w:pgMar w:top="1440" w:right="1440" w:bottom="1440" w:left="1440" w:header="720" w:footer="720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num="2" w:space="720"/>
          <w:docGrid w:linePitch="360"/>
        </w:sectPr>
      </w:pPr>
      <w:r w:rsidRPr="008B54A9">
        <w:t>Create detailed</w:t>
      </w:r>
      <w:r w:rsidR="008C0609">
        <w:t xml:space="preserve"> ring studies and ranked reports</w:t>
      </w:r>
      <w:r w:rsidR="00CA5344">
        <w:br/>
        <w:t xml:space="preserve">  </w:t>
      </w:r>
      <w:r w:rsidR="00CA5344">
        <w:br/>
        <w:t xml:space="preserve"> </w:t>
      </w:r>
    </w:p>
    <w:p w14:paraId="0C3F25B4" w14:textId="77777777" w:rsidR="00CB2F15" w:rsidRPr="00667381" w:rsidRDefault="00CB2F15" w:rsidP="005F15CF">
      <w:pPr>
        <w:pStyle w:val="ListParagraph"/>
        <w:numPr>
          <w:ilvl w:val="0"/>
          <w:numId w:val="10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667381">
        <w:rPr>
          <w:b/>
          <w:sz w:val="24"/>
          <w:szCs w:val="24"/>
        </w:rPr>
        <w:t>IBISWorld</w:t>
      </w:r>
    </w:p>
    <w:p w14:paraId="6D9619BE" w14:textId="77777777" w:rsidR="008B54A9" w:rsidRPr="008B54A9" w:rsidRDefault="008B54A9" w:rsidP="005F15CF">
      <w:pPr>
        <w:pStyle w:val="ListParagraph"/>
        <w:numPr>
          <w:ilvl w:val="0"/>
          <w:numId w:val="3"/>
        </w:numPr>
        <w:shd w:val="clear" w:color="auto" w:fill="F2F2F2" w:themeFill="background1" w:themeFillShade="F2"/>
        <w:rPr>
          <w:sz w:val="24"/>
          <w:szCs w:val="24"/>
        </w:rPr>
        <w:sectPr w:rsidR="008B54A9" w:rsidRPr="008B54A9" w:rsidSect="005F15CF">
          <w:type w:val="continuous"/>
          <w:pgSz w:w="12240" w:h="15840" w:code="1"/>
          <w:pgMar w:top="1440" w:right="1440" w:bottom="1440" w:left="1440" w:header="720" w:footer="720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20"/>
          <w:docGrid w:linePitch="360"/>
        </w:sectPr>
      </w:pPr>
    </w:p>
    <w:p w14:paraId="3266866F" w14:textId="77777777" w:rsidR="00CB2F15" w:rsidRDefault="00CB2F15" w:rsidP="00CB2F15">
      <w:pPr>
        <w:pStyle w:val="ListParagraph"/>
        <w:ind w:left="360"/>
      </w:pPr>
      <w:r>
        <w:rPr>
          <w:noProof/>
        </w:rPr>
        <w:drawing>
          <wp:inline distT="0" distB="0" distL="0" distR="0" wp14:anchorId="0A0AEF52" wp14:editId="4B14FA98">
            <wp:extent cx="3233690" cy="1359462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13919" cy="143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02645" w14:textId="20DBC336" w:rsidR="008B54A9" w:rsidRPr="008B54A9" w:rsidRDefault="008B54A9" w:rsidP="008B54A9">
      <w:pPr>
        <w:pStyle w:val="ListParagraph"/>
        <w:numPr>
          <w:ilvl w:val="0"/>
          <w:numId w:val="3"/>
        </w:numPr>
      </w:pPr>
      <w:r w:rsidRPr="008B54A9">
        <w:t>Industry (not market) reports with strong US/Canada focus.</w:t>
      </w:r>
      <w:r w:rsidR="008C0609">
        <w:br/>
        <w:t xml:space="preserve"> </w:t>
      </w:r>
    </w:p>
    <w:p w14:paraId="1F188A8B" w14:textId="77777777" w:rsidR="00CA5344" w:rsidRDefault="008C0609" w:rsidP="00CA5344">
      <w:r>
        <w:br/>
      </w:r>
    </w:p>
    <w:p w14:paraId="7A5F2788" w14:textId="1499D1A0" w:rsidR="008B54A9" w:rsidRDefault="00CA5344" w:rsidP="00CA5344">
      <w:pPr>
        <w:sectPr w:rsidR="008B54A9" w:rsidSect="005F15CF">
          <w:type w:val="continuous"/>
          <w:pgSz w:w="12240" w:h="15840" w:code="1"/>
          <w:pgMar w:top="1440" w:right="1440" w:bottom="1440" w:left="1440" w:header="720" w:footer="720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num="2" w:space="720"/>
          <w:docGrid w:linePitch="360"/>
        </w:sectPr>
      </w:pPr>
      <w:r>
        <w:br/>
      </w:r>
      <w:r w:rsidR="008C0609">
        <w:br/>
      </w:r>
      <w:r w:rsidR="008C0609">
        <w:br/>
      </w:r>
    </w:p>
    <w:p w14:paraId="3C17435B" w14:textId="24DD987E" w:rsidR="008C0609" w:rsidRPr="00667381" w:rsidRDefault="008C0609" w:rsidP="008C0609">
      <w:pPr>
        <w:pStyle w:val="ListParagraph"/>
        <w:numPr>
          <w:ilvl w:val="0"/>
          <w:numId w:val="10"/>
        </w:numPr>
        <w:shd w:val="clear" w:color="auto" w:fill="F2F2F2" w:themeFill="background1" w:themeFillShade="F2"/>
        <w:rPr>
          <w:b/>
          <w:sz w:val="24"/>
          <w:szCs w:val="24"/>
        </w:rPr>
      </w:pPr>
      <w:r>
        <w:rPr>
          <w:b/>
          <w:sz w:val="24"/>
          <w:szCs w:val="24"/>
        </w:rPr>
        <w:t>Frost &amp; Sullivan</w:t>
      </w:r>
    </w:p>
    <w:p w14:paraId="637FDB9D" w14:textId="77777777" w:rsidR="008C0609" w:rsidRPr="008B54A9" w:rsidRDefault="008C0609" w:rsidP="008C0609">
      <w:pPr>
        <w:pStyle w:val="ListParagraph"/>
        <w:numPr>
          <w:ilvl w:val="0"/>
          <w:numId w:val="3"/>
        </w:numPr>
        <w:shd w:val="clear" w:color="auto" w:fill="F2F2F2" w:themeFill="background1" w:themeFillShade="F2"/>
        <w:rPr>
          <w:sz w:val="24"/>
          <w:szCs w:val="24"/>
        </w:rPr>
        <w:sectPr w:rsidR="008C0609" w:rsidRPr="008B54A9" w:rsidSect="005F15CF">
          <w:type w:val="continuous"/>
          <w:pgSz w:w="12240" w:h="15840" w:code="1"/>
          <w:pgMar w:top="1440" w:right="1440" w:bottom="1440" w:left="1440" w:header="720" w:footer="720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20"/>
          <w:docGrid w:linePitch="360"/>
        </w:sectPr>
      </w:pPr>
    </w:p>
    <w:p w14:paraId="3B1902E8" w14:textId="45027770" w:rsidR="008C0609" w:rsidRDefault="008C0609" w:rsidP="008C0609">
      <w:pPr>
        <w:pStyle w:val="ListParagraph"/>
        <w:ind w:left="360"/>
      </w:pPr>
      <w:r>
        <w:rPr>
          <w:noProof/>
        </w:rPr>
        <w:drawing>
          <wp:inline distT="0" distB="0" distL="0" distR="0" wp14:anchorId="0AACCAF3" wp14:editId="1525D768">
            <wp:extent cx="2743200" cy="1473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15533" w14:textId="2E428348" w:rsidR="008C0609" w:rsidRPr="008B54A9" w:rsidRDefault="008C0609" w:rsidP="008C0609">
      <w:pPr>
        <w:pStyle w:val="ListParagraph"/>
        <w:numPr>
          <w:ilvl w:val="0"/>
          <w:numId w:val="3"/>
        </w:numPr>
      </w:pPr>
      <w:r>
        <w:t>Market reports on emerging technologies</w:t>
      </w:r>
      <w:r w:rsidRPr="008B54A9">
        <w:t>.</w:t>
      </w:r>
      <w:r>
        <w:br/>
        <w:t xml:space="preserve"> </w:t>
      </w:r>
    </w:p>
    <w:p w14:paraId="677E53FA" w14:textId="2E188E25" w:rsidR="008C0609" w:rsidRPr="008B54A9" w:rsidRDefault="008C0609" w:rsidP="00CA5344"/>
    <w:p w14:paraId="74687E7A" w14:textId="77777777" w:rsidR="008C0609" w:rsidRDefault="008C0609" w:rsidP="008C0609">
      <w:pPr>
        <w:pStyle w:val="ListParagraph"/>
        <w:ind w:left="360"/>
        <w:sectPr w:rsidR="008C0609" w:rsidSect="005F15CF">
          <w:type w:val="continuous"/>
          <w:pgSz w:w="12240" w:h="15840" w:code="1"/>
          <w:pgMar w:top="1440" w:right="1440" w:bottom="1440" w:left="1440" w:header="720" w:footer="720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num="2" w:space="720"/>
          <w:docGrid w:linePitch="360"/>
        </w:sectPr>
      </w:pPr>
    </w:p>
    <w:p w14:paraId="2F7C93E1" w14:textId="7EDE6BDC" w:rsidR="008C0609" w:rsidRDefault="008C0609">
      <w:r>
        <w:br w:type="page"/>
      </w:r>
    </w:p>
    <w:p w14:paraId="5941E1CC" w14:textId="77777777" w:rsidR="00CB2F15" w:rsidRPr="008B54A9" w:rsidRDefault="00CB2F15" w:rsidP="005F15CF">
      <w:pPr>
        <w:pStyle w:val="ListParagraph"/>
        <w:numPr>
          <w:ilvl w:val="0"/>
          <w:numId w:val="10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B54A9">
        <w:rPr>
          <w:b/>
          <w:sz w:val="24"/>
          <w:szCs w:val="24"/>
        </w:rPr>
        <w:lastRenderedPageBreak/>
        <w:t>Factiva</w:t>
      </w:r>
    </w:p>
    <w:p w14:paraId="4F803EC0" w14:textId="77777777" w:rsidR="008B54A9" w:rsidRPr="008B54A9" w:rsidRDefault="008B54A9" w:rsidP="005F15CF">
      <w:pPr>
        <w:pStyle w:val="ListParagraph"/>
        <w:numPr>
          <w:ilvl w:val="0"/>
          <w:numId w:val="4"/>
        </w:numPr>
        <w:shd w:val="clear" w:color="auto" w:fill="F2F2F2" w:themeFill="background1" w:themeFillShade="F2"/>
        <w:rPr>
          <w:sz w:val="24"/>
          <w:szCs w:val="24"/>
        </w:rPr>
        <w:sectPr w:rsidR="008B54A9" w:rsidRPr="008B54A9" w:rsidSect="005F15CF">
          <w:type w:val="continuous"/>
          <w:pgSz w:w="12240" w:h="15840" w:code="1"/>
          <w:pgMar w:top="1440" w:right="1440" w:bottom="1440" w:left="1440" w:header="720" w:footer="720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20"/>
          <w:docGrid w:linePitch="360"/>
        </w:sectPr>
      </w:pPr>
    </w:p>
    <w:p w14:paraId="6A5A5FEB" w14:textId="1C51F6BC" w:rsidR="006562B7" w:rsidRPr="008B54A9" w:rsidRDefault="008B54A9" w:rsidP="00CA5344">
      <w:pPr>
        <w:ind w:left="360"/>
      </w:pPr>
      <w:r>
        <w:rPr>
          <w:noProof/>
        </w:rPr>
        <w:drawing>
          <wp:inline distT="0" distB="0" distL="0" distR="0" wp14:anchorId="6DCD3D5D" wp14:editId="75B81D8E">
            <wp:extent cx="2743200" cy="1638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45277" w14:textId="213B443F" w:rsidR="008B54A9" w:rsidRDefault="008B54A9" w:rsidP="008C0609">
      <w:pPr>
        <w:numPr>
          <w:ilvl w:val="0"/>
          <w:numId w:val="4"/>
        </w:numPr>
        <w:sectPr w:rsidR="008B54A9" w:rsidSect="005F15CF">
          <w:type w:val="continuous"/>
          <w:pgSz w:w="12240" w:h="15840" w:code="1"/>
          <w:pgMar w:top="1440" w:right="1440" w:bottom="1440" w:left="1440" w:header="720" w:footer="720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num="2" w:space="720"/>
          <w:docGrid w:linePitch="360"/>
        </w:sectPr>
      </w:pPr>
      <w:r w:rsidRPr="008B54A9">
        <w:t xml:space="preserve">Includes some hidden gems such as </w:t>
      </w:r>
      <w:proofErr w:type="spellStart"/>
      <w:r w:rsidRPr="008B54A9">
        <w:t>TechNavio</w:t>
      </w:r>
      <w:proofErr w:type="spellEnd"/>
      <w:r w:rsidRPr="008B54A9">
        <w:t xml:space="preserve"> market forecasts, but the </w:t>
      </w:r>
      <w:r w:rsidRPr="006562B7">
        <w:rPr>
          <w:b/>
        </w:rPr>
        <w:t>news</w:t>
      </w:r>
      <w:r w:rsidRPr="008B54A9">
        <w:t xml:space="preserve"> content (35,0</w:t>
      </w:r>
      <w:r w:rsidR="008C0609">
        <w:t>00 sources) is the best feature.</w:t>
      </w:r>
    </w:p>
    <w:p w14:paraId="697C5FBE" w14:textId="77777777" w:rsidR="008B54A9" w:rsidRDefault="008B54A9"/>
    <w:p w14:paraId="6371E4EC" w14:textId="0ED20817" w:rsidR="003C10DA" w:rsidRPr="00817765" w:rsidRDefault="00E3153F" w:rsidP="005F15CF">
      <w:pPr>
        <w:pStyle w:val="ListParagraph"/>
        <w:numPr>
          <w:ilvl w:val="0"/>
          <w:numId w:val="10"/>
        </w:numPr>
        <w:shd w:val="clear" w:color="auto" w:fill="F2F2F2" w:themeFill="background1" w:themeFillShade="F2"/>
        <w:rPr>
          <w:b/>
          <w:sz w:val="24"/>
          <w:szCs w:val="24"/>
        </w:rPr>
      </w:pPr>
      <w:r>
        <w:rPr>
          <w:b/>
          <w:sz w:val="24"/>
          <w:szCs w:val="24"/>
        </w:rPr>
        <w:t>Passport</w:t>
      </w:r>
    </w:p>
    <w:p w14:paraId="2368226E" w14:textId="77777777" w:rsidR="008B54A9" w:rsidRPr="00817765" w:rsidRDefault="008B54A9" w:rsidP="005F15CF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sz w:val="24"/>
          <w:szCs w:val="24"/>
        </w:rPr>
        <w:sectPr w:rsidR="008B54A9" w:rsidRPr="00817765" w:rsidSect="005F15CF">
          <w:type w:val="continuous"/>
          <w:pgSz w:w="12240" w:h="15840" w:code="1"/>
          <w:pgMar w:top="1440" w:right="1440" w:bottom="1440" w:left="1440" w:header="720" w:footer="720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20"/>
          <w:docGrid w:linePitch="360"/>
        </w:sectPr>
      </w:pPr>
    </w:p>
    <w:p w14:paraId="6CFD90A1" w14:textId="75AF9C05" w:rsidR="008B54A9" w:rsidRDefault="00E3153F" w:rsidP="003C10DA">
      <w:pPr>
        <w:ind w:left="360"/>
      </w:pPr>
      <w:r>
        <w:rPr>
          <w:noProof/>
        </w:rPr>
        <w:drawing>
          <wp:inline distT="0" distB="0" distL="0" distR="0" wp14:anchorId="6D01552A" wp14:editId="1FEFDE44">
            <wp:extent cx="2484255" cy="1822937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99894" cy="1834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77BBB" w14:textId="2300BB24" w:rsidR="00E3153F" w:rsidRDefault="00E3153F" w:rsidP="00817765">
      <w:pPr>
        <w:numPr>
          <w:ilvl w:val="0"/>
          <w:numId w:val="5"/>
        </w:numPr>
      </w:pPr>
      <w:r>
        <w:t>FMCG market reports and data at a national level for 100 countries</w:t>
      </w:r>
      <w:r w:rsidR="00F07E51">
        <w:t>.</w:t>
      </w:r>
    </w:p>
    <w:p w14:paraId="5A3F3FBC" w14:textId="477CF1AD" w:rsidR="00E3153F" w:rsidRDefault="00E3153F" w:rsidP="00E3153F"/>
    <w:p w14:paraId="1F5066A5" w14:textId="179DD06F" w:rsidR="00E3153F" w:rsidRDefault="00F07E51" w:rsidP="00E3153F">
      <w:pPr>
        <w:sectPr w:rsidR="00E3153F" w:rsidSect="005F15CF">
          <w:type w:val="continuous"/>
          <w:pgSz w:w="12240" w:h="15840" w:code="1"/>
          <w:pgMar w:top="1440" w:right="1440" w:bottom="1440" w:left="1440" w:header="720" w:footer="720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num="2" w:space="720"/>
          <w:docGrid w:linePitch="360"/>
        </w:sectPr>
      </w:pPr>
      <w:r>
        <w:br/>
      </w:r>
      <w:r>
        <w:br/>
      </w:r>
      <w:r>
        <w:br/>
      </w:r>
      <w:r>
        <w:br/>
      </w:r>
      <w:r w:rsidR="00CA5344">
        <w:br/>
      </w:r>
    </w:p>
    <w:p w14:paraId="19D1CB57" w14:textId="167509AC" w:rsidR="00F07E51" w:rsidRPr="00817765" w:rsidRDefault="00F07E51" w:rsidP="00F07E51">
      <w:pPr>
        <w:pStyle w:val="ListParagraph"/>
        <w:numPr>
          <w:ilvl w:val="0"/>
          <w:numId w:val="10"/>
        </w:numPr>
        <w:shd w:val="clear" w:color="auto" w:fill="F2F2F2" w:themeFill="background1" w:themeFillShade="F2"/>
        <w:rPr>
          <w:b/>
          <w:sz w:val="24"/>
          <w:szCs w:val="24"/>
        </w:rPr>
      </w:pPr>
      <w:r>
        <w:rPr>
          <w:b/>
          <w:sz w:val="24"/>
          <w:szCs w:val="24"/>
        </w:rPr>
        <w:t>Statista</w:t>
      </w:r>
    </w:p>
    <w:p w14:paraId="207290B0" w14:textId="77777777" w:rsidR="00F07E51" w:rsidRPr="00817765" w:rsidRDefault="00F07E51" w:rsidP="00F07E51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sz w:val="24"/>
          <w:szCs w:val="24"/>
        </w:rPr>
        <w:sectPr w:rsidR="00F07E51" w:rsidRPr="00817765" w:rsidSect="005F15CF">
          <w:type w:val="continuous"/>
          <w:pgSz w:w="12240" w:h="15840" w:code="1"/>
          <w:pgMar w:top="1440" w:right="1440" w:bottom="1440" w:left="1440" w:header="720" w:footer="720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20"/>
          <w:docGrid w:linePitch="360"/>
        </w:sectPr>
      </w:pPr>
    </w:p>
    <w:p w14:paraId="4FF4FCDE" w14:textId="037E2804" w:rsidR="00F07E51" w:rsidRDefault="00F07E51" w:rsidP="00F07E51">
      <w:pPr>
        <w:pStyle w:val="ListParagraph"/>
        <w:ind w:left="360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6D88A4C" wp14:editId="23DE23C8">
            <wp:extent cx="2743200" cy="13169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E92DB" w14:textId="0C307DC4" w:rsidR="00F07E51" w:rsidRPr="00F07E51" w:rsidRDefault="00F07E51" w:rsidP="00F07E51">
      <w:pPr>
        <w:pStyle w:val="ListParagraph"/>
        <w:numPr>
          <w:ilvl w:val="0"/>
          <w:numId w:val="5"/>
        </w:numPr>
      </w:pPr>
      <w:r w:rsidRPr="00F07E51">
        <w:t xml:space="preserve">Fast route to statistics on most marketing topics. </w:t>
      </w:r>
      <w:r w:rsidRPr="00F07E51">
        <w:br/>
        <w:t xml:space="preserve"> </w:t>
      </w:r>
    </w:p>
    <w:p w14:paraId="7C14291D" w14:textId="6C0BB14D" w:rsidR="00667381" w:rsidRPr="00A759D4" w:rsidRDefault="00F07E51" w:rsidP="00F07E51">
      <w:pPr>
        <w:pStyle w:val="ListParagraph"/>
        <w:numPr>
          <w:ilvl w:val="0"/>
          <w:numId w:val="5"/>
        </w:numPr>
        <w:sectPr w:rsidR="00667381" w:rsidRPr="00A759D4" w:rsidSect="005F15CF">
          <w:type w:val="continuous"/>
          <w:pgSz w:w="12240" w:h="15840" w:code="1"/>
          <w:pgMar w:top="1440" w:right="1440" w:bottom="1440" w:left="1440" w:header="720" w:footer="720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num="2" w:space="720"/>
          <w:docGrid w:linePitch="360"/>
        </w:sectPr>
      </w:pPr>
      <w:r w:rsidRPr="00F07E51">
        <w:t>Can often link out to original sources.</w:t>
      </w:r>
      <w:r>
        <w:br/>
      </w:r>
      <w:r>
        <w:br/>
      </w:r>
      <w:r>
        <w:br/>
      </w:r>
      <w:r w:rsidR="00CA5344">
        <w:rPr>
          <w:b/>
          <w:sz w:val="24"/>
          <w:szCs w:val="24"/>
        </w:rPr>
        <w:br/>
      </w:r>
      <w:r w:rsidRPr="00A759D4">
        <w:rPr>
          <w:b/>
          <w:sz w:val="24"/>
          <w:szCs w:val="24"/>
        </w:rPr>
        <w:br/>
      </w:r>
    </w:p>
    <w:p w14:paraId="2C7A31C0" w14:textId="77777777" w:rsidR="00667381" w:rsidRDefault="00667381" w:rsidP="005F15CF">
      <w:pPr>
        <w:pStyle w:val="ListParagraph"/>
        <w:numPr>
          <w:ilvl w:val="0"/>
          <w:numId w:val="10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667381">
        <w:rPr>
          <w:b/>
          <w:sz w:val="24"/>
          <w:szCs w:val="24"/>
        </w:rPr>
        <w:t xml:space="preserve">Other? </w:t>
      </w:r>
    </w:p>
    <w:p w14:paraId="66D36219" w14:textId="4A060993" w:rsidR="00667381" w:rsidRPr="00667381" w:rsidRDefault="00667381" w:rsidP="00667381">
      <w:pPr>
        <w:spacing w:line="480" w:lineRule="auto"/>
        <w:rPr>
          <w:sz w:val="24"/>
          <w:szCs w:val="24"/>
        </w:rPr>
      </w:pPr>
      <w:r w:rsidRPr="00667381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sectPr w:rsidR="00667381" w:rsidRPr="00667381" w:rsidSect="005F15CF">
      <w:type w:val="continuous"/>
      <w:pgSz w:w="12240" w:h="15840" w:code="1"/>
      <w:pgMar w:top="1440" w:right="1440" w:bottom="1440" w:left="1440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30B0B" w14:textId="77777777" w:rsidR="00FC568A" w:rsidRDefault="00FC568A" w:rsidP="00315727">
      <w:pPr>
        <w:spacing w:after="0" w:line="240" w:lineRule="auto"/>
      </w:pPr>
      <w:r>
        <w:separator/>
      </w:r>
    </w:p>
  </w:endnote>
  <w:endnote w:type="continuationSeparator" w:id="0">
    <w:p w14:paraId="6AEC5FC9" w14:textId="77777777" w:rsidR="00FC568A" w:rsidRDefault="00FC568A" w:rsidP="0031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ABAFE" w14:textId="7B8D02D9" w:rsidR="00FC568A" w:rsidRDefault="00FC568A">
    <w:pPr>
      <w:pStyle w:val="Footer"/>
    </w:pPr>
    <w:r>
      <w:t>Mark Bodnar</w:t>
    </w:r>
    <w:r>
      <w:tab/>
    </w:r>
    <w:r w:rsidRPr="00315727">
      <w:rPr>
        <w:b/>
      </w:rPr>
      <w:t>SFU Library</w:t>
    </w:r>
    <w:r>
      <w:tab/>
    </w:r>
    <w:hyperlink r:id="rId1" w:history="1">
      <w:r w:rsidR="008128CC" w:rsidRPr="009B23EF">
        <w:rPr>
          <w:rStyle w:val="Hyperlink"/>
        </w:rPr>
        <w:t>mbodnar@sfu.ca</w:t>
      </w:r>
    </w:hyperlink>
    <w:r>
      <w:tab/>
    </w:r>
    <w:r>
      <w:tab/>
    </w:r>
  </w:p>
  <w:p w14:paraId="3C8468DB" w14:textId="77777777" w:rsidR="00FC568A" w:rsidRDefault="00FC5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7F8BF" w14:textId="77777777" w:rsidR="00FC568A" w:rsidRDefault="00FC568A" w:rsidP="00315727">
      <w:pPr>
        <w:spacing w:after="0" w:line="240" w:lineRule="auto"/>
      </w:pPr>
      <w:r>
        <w:separator/>
      </w:r>
    </w:p>
  </w:footnote>
  <w:footnote w:type="continuationSeparator" w:id="0">
    <w:p w14:paraId="45B75403" w14:textId="77777777" w:rsidR="00FC568A" w:rsidRDefault="00FC568A" w:rsidP="00315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D15"/>
    <w:multiLevelType w:val="hybridMultilevel"/>
    <w:tmpl w:val="740A4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66100"/>
    <w:multiLevelType w:val="hybridMultilevel"/>
    <w:tmpl w:val="3600E6B2"/>
    <w:lvl w:ilvl="0" w:tplc="B8148D7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06EA5"/>
    <w:multiLevelType w:val="hybridMultilevel"/>
    <w:tmpl w:val="A05A4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302283"/>
    <w:multiLevelType w:val="hybridMultilevel"/>
    <w:tmpl w:val="530A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83590"/>
    <w:multiLevelType w:val="hybridMultilevel"/>
    <w:tmpl w:val="154C7E9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3F473C48"/>
    <w:multiLevelType w:val="hybridMultilevel"/>
    <w:tmpl w:val="E9E2350C"/>
    <w:lvl w:ilvl="0" w:tplc="51883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A2D26"/>
    <w:multiLevelType w:val="hybridMultilevel"/>
    <w:tmpl w:val="AF9A1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752EC6"/>
    <w:multiLevelType w:val="hybridMultilevel"/>
    <w:tmpl w:val="F8742F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9B542F"/>
    <w:multiLevelType w:val="hybridMultilevel"/>
    <w:tmpl w:val="19DEC92C"/>
    <w:lvl w:ilvl="0" w:tplc="51883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44819"/>
    <w:multiLevelType w:val="hybridMultilevel"/>
    <w:tmpl w:val="A9661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27"/>
    <w:rsid w:val="00055703"/>
    <w:rsid w:val="000567F6"/>
    <w:rsid w:val="000879EC"/>
    <w:rsid w:val="000C6B23"/>
    <w:rsid w:val="00164A92"/>
    <w:rsid w:val="00181856"/>
    <w:rsid w:val="00275908"/>
    <w:rsid w:val="0029784E"/>
    <w:rsid w:val="002F6180"/>
    <w:rsid w:val="00303220"/>
    <w:rsid w:val="00304942"/>
    <w:rsid w:val="00315727"/>
    <w:rsid w:val="00380C43"/>
    <w:rsid w:val="003B6AC1"/>
    <w:rsid w:val="003C10DA"/>
    <w:rsid w:val="00482D5E"/>
    <w:rsid w:val="0048391A"/>
    <w:rsid w:val="004A1BEE"/>
    <w:rsid w:val="004C51DB"/>
    <w:rsid w:val="00536F1B"/>
    <w:rsid w:val="00545810"/>
    <w:rsid w:val="005631F0"/>
    <w:rsid w:val="005837BC"/>
    <w:rsid w:val="005B3ABB"/>
    <w:rsid w:val="005B60AF"/>
    <w:rsid w:val="005D7524"/>
    <w:rsid w:val="005F15CF"/>
    <w:rsid w:val="00654B60"/>
    <w:rsid w:val="006562B7"/>
    <w:rsid w:val="006628AB"/>
    <w:rsid w:val="00667381"/>
    <w:rsid w:val="006B3CCC"/>
    <w:rsid w:val="006C0C80"/>
    <w:rsid w:val="00705EA9"/>
    <w:rsid w:val="0076647D"/>
    <w:rsid w:val="007C148B"/>
    <w:rsid w:val="007E019C"/>
    <w:rsid w:val="008128CC"/>
    <w:rsid w:val="00817765"/>
    <w:rsid w:val="0086335A"/>
    <w:rsid w:val="008B54A9"/>
    <w:rsid w:val="008B6AC3"/>
    <w:rsid w:val="008C0609"/>
    <w:rsid w:val="00920173"/>
    <w:rsid w:val="00927FA1"/>
    <w:rsid w:val="009346EB"/>
    <w:rsid w:val="009D7897"/>
    <w:rsid w:val="00A1460A"/>
    <w:rsid w:val="00A14B33"/>
    <w:rsid w:val="00A40D91"/>
    <w:rsid w:val="00A759D4"/>
    <w:rsid w:val="00AB2480"/>
    <w:rsid w:val="00B0771D"/>
    <w:rsid w:val="00B4358F"/>
    <w:rsid w:val="00C037CF"/>
    <w:rsid w:val="00C33F36"/>
    <w:rsid w:val="00C41698"/>
    <w:rsid w:val="00C428A5"/>
    <w:rsid w:val="00C52A00"/>
    <w:rsid w:val="00CA5344"/>
    <w:rsid w:val="00CB2F15"/>
    <w:rsid w:val="00D169A8"/>
    <w:rsid w:val="00E0679D"/>
    <w:rsid w:val="00E3153F"/>
    <w:rsid w:val="00ED609F"/>
    <w:rsid w:val="00F07E51"/>
    <w:rsid w:val="00F311FD"/>
    <w:rsid w:val="00FC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15178A"/>
  <w15:docId w15:val="{7D1824D0-B980-40DC-970F-07D37967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727"/>
  </w:style>
  <w:style w:type="paragraph" w:styleId="Footer">
    <w:name w:val="footer"/>
    <w:basedOn w:val="Normal"/>
    <w:link w:val="FooterChar"/>
    <w:uiPriority w:val="99"/>
    <w:unhideWhenUsed/>
    <w:rsid w:val="0031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727"/>
  </w:style>
  <w:style w:type="character" w:styleId="Hyperlink">
    <w:name w:val="Hyperlink"/>
    <w:basedOn w:val="DefaultParagraphFont"/>
    <w:uiPriority w:val="99"/>
    <w:unhideWhenUsed/>
    <w:rsid w:val="003157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57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EA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A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http://www.gartner.com/newsroom/id/3790965" TargetMode="Externa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ba.ubc.ca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www.lib.sfu.ca/help/research-assistance/subject/business/addition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bodnar@sf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Bodnar</dc:creator>
  <cp:keywords/>
  <dc:description/>
  <cp:lastModifiedBy>Mark Bodnar</cp:lastModifiedBy>
  <cp:revision>2</cp:revision>
  <cp:lastPrinted>2017-10-12T20:49:00Z</cp:lastPrinted>
  <dcterms:created xsi:type="dcterms:W3CDTF">2017-10-12T20:50:00Z</dcterms:created>
  <dcterms:modified xsi:type="dcterms:W3CDTF">2017-10-12T20:50:00Z</dcterms:modified>
</cp:coreProperties>
</file>